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3216ddda194164"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Counselling Program client contacts cluster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Counselling Program client contacts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7c5977635b422d">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Bringing Them Home/Link Up Counselling Program client contacts cluster describes the number of individual client contacts made by counsellors funded under the Bringing Them Home or Link Up Counselling Program by the Office for Aboriginal and Torres Strait Islander Health (OATSIH).</w:t>
            </w:r>
          </w:p>
          <w:p>
            <w:pPr>
              <w:spacing w:after="160"/>
            </w:pPr>
            <w:r>
              <w:rPr>
                <w:rStyle w:val="row-content-rich-text"/>
              </w:rPr>
              <w:t xml:space="preserve">The data elements are used together to provide a count of the number of client contacts by the Indigenous status and sex of the Bringing Them Home or Link Up Counselling Program clients.</w:t>
            </w:r>
          </w:p>
          <w:p>
            <w:pPr>
              <w:spacing w:after="160"/>
            </w:pPr>
            <w:r>
              <w:rPr>
                <w:rStyle w:val="row-content-rich-text"/>
                <w:b/>
              </w:rPr>
              <w:t xml:space="preserve">Bringing Them Home/Link Up Counselling Program individual client contacts</w:t>
            </w:r>
          </w:p>
          <w:tbl>
            <w:tblPr>
              <w:tblStyle w:val="TableGrid"/>
              <w:tblW w:w="5000" w:type="pct"/>
              <w:tblLayout w:type="autofit"/>
            </w:tblPr>
            <w:tblGrid>
              <w:gridCol/>
              <w:gridCol/>
              <w:gridCol/>
              <w:gridCol/>
            </w:tblGrid>
            <w:tr>
              <w:trPr/>
              <w:tc>
                <w:tcPr>
                  <w:tcW w:w="24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 contacts</w:t>
                  </w:r>
                </w:p>
              </w:tc>
              <w:tc>
                <w:tcPr>
                  <w:tcW w:w="850" w:type="pct"/>
                  <w:vAlign w:val="top"/>
                </w:tcPr>
                <w:p>
                  <w:r>
                    <w:rPr>
                      <w:b/>
                    </w:rPr>
                    <w:t xml:space="preserve">Female contacts</w:t>
                  </w:r>
                </w:p>
              </w:tc>
              <w:tc>
                <w:tcPr>
                  <w:tcW w:w="850" w:type="pct"/>
                  <w:vAlign w:val="top"/>
                </w:tcPr>
                <w:p>
                  <w:r>
                    <w:rPr>
                      <w:b/>
                    </w:rPr>
                    <w:t xml:space="preserve">Total contacts</w:t>
                  </w:r>
                </w:p>
              </w:tc>
            </w:tr>
            <w:tr>
              <w:trPr/>
              <w:tc>
                <w:tcPr>
                  <w:tcW w:w="2400" w:type="pct"/>
                  <w:vAlign w:val="top"/>
                </w:tcPr>
                <w:p>
                  <w:r>
                    <w:rPr>
                      <w:b/>
                    </w:rPr>
                    <w:t xml:space="preserve">Aboriginal or Torres Strait Islander contacts</w:t>
                  </w:r>
                </w:p>
              </w:tc>
              <w:tc>
                <w:tcPr>
                  <w:tcW w:w="800" w:type="pct"/>
                  <w:vAlign w:val="top"/>
                </w:tcPr>
                <w:p>
                  <w:r>
                    <w:t xml:space="preserve">N[NNN]</w:t>
                  </w:r>
                </w:p>
              </w:tc>
              <w:tc>
                <w:tcPr>
                  <w:tcW w:w="850" w:type="pct"/>
                  <w:vAlign w:val="top"/>
                </w:tcPr>
                <w:p>
                  <w:r>
                    <w:t xml:space="preserve">N[NNN]</w:t>
                  </w:r>
                </w:p>
              </w:tc>
              <w:tc>
                <w:tcPr>
                  <w:tcW w:w="850" w:type="pct"/>
                  <w:vAlign w:val="top"/>
                </w:tcPr>
                <w:p>
                  <w:r>
                    <w:t xml:space="preserve">N[NNN]</w:t>
                  </w:r>
                </w:p>
              </w:tc>
            </w:tr>
            <w:tr>
              <w:trPr/>
              <w:tc>
                <w:tcPr>
                  <w:tcW w:w="2400" w:type="pct"/>
                  <w:vAlign w:val="top"/>
                </w:tcPr>
                <w:p>
                  <w:r>
                    <w:rPr>
                      <w:b/>
                    </w:rPr>
                    <w:t xml:space="preserve">Non-Indigenous contacts</w:t>
                  </w:r>
                </w:p>
              </w:tc>
              <w:tc>
                <w:tcPr>
                  <w:tcW w:w="800" w:type="pct"/>
                  <w:vAlign w:val="top"/>
                </w:tcPr>
                <w:p>
                  <w:r>
                    <w:t xml:space="preserve">N[NNN]</w:t>
                  </w:r>
                </w:p>
              </w:tc>
              <w:tc>
                <w:tcPr>
                  <w:tcW w:w="850" w:type="pct"/>
                  <w:vAlign w:val="top"/>
                </w:tcPr>
                <w:p>
                  <w:r>
                    <w:t xml:space="preserve">N[NNN]</w:t>
                  </w:r>
                </w:p>
              </w:tc>
              <w:tc>
                <w:tcPr>
                  <w:tcW w:w="850" w:type="pct"/>
                  <w:vAlign w:val="top"/>
                </w:tcPr>
                <w:p>
                  <w:r>
                    <w:t xml:space="preserve">N[NNN]</w:t>
                  </w:r>
                </w:p>
              </w:tc>
            </w:tr>
            <w:tr>
              <w:trPr/>
              <w:tc>
                <w:tcPr>
                  <w:tcW w:w="2400" w:type="pct"/>
                  <w:vAlign w:val="top"/>
                </w:tcPr>
                <w:p>
                  <w:r>
                    <w:rPr>
                      <w:b/>
                    </w:rPr>
                    <w:t xml:space="preserve">Total client contacts</w:t>
                  </w:r>
                </w:p>
              </w:tc>
              <w:tc>
                <w:tcPr>
                  <w:tcW w:w="800" w:type="pct"/>
                  <w:vAlign w:val="top"/>
                </w:tcPr>
                <w:p>
                  <w:r>
                    <w:t xml:space="preserve">N[NNN]</w:t>
                  </w:r>
                </w:p>
              </w:tc>
              <w:tc>
                <w:tcPr>
                  <w:tcW w:w="850" w:type="pct"/>
                  <w:vAlign w:val="top"/>
                </w:tcPr>
                <w:p>
                  <w:r>
                    <w:t xml:space="preserve">N[NNN]</w:t>
                  </w:r>
                </w:p>
              </w:tc>
              <w:tc>
                <w:tcPr>
                  <w:tcW w:w="85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individual client contact is where a client has contact with the Bringing Them Home or Link Up Counsellor for the provision of care/information. A separate contact is counted each time the client has contact with a counsellor.</w:t>
            </w:r>
          </w:p>
          <w:p>
            <w:pPr>
              <w:spacing w:after="160"/>
            </w:pPr>
            <w:r>
              <w:rPr>
                <w:rStyle w:val="row-content-rich-text"/>
              </w:rPr>
              <w:t xml:space="preserve">Includes:</w:t>
            </w:r>
          </w:p>
          <w:p>
            <w:pPr>
              <w:pStyle w:val="ListParagraph"/>
              <w:numPr>
                <w:ilvl w:val="0"/>
                <w:numId w:val="2"/>
              </w:numPr>
            </w:pPr>
            <w:r>
              <w:rPr>
                <w:rStyle w:val="row-content-rich-text"/>
              </w:rPr>
              <w:t xml:space="preserve">phone contacts if they involve provision of care.</w:t>
            </w:r>
          </w:p>
          <w:p>
            <w:pPr>
              <w:spacing w:after="160"/>
            </w:pPr>
            <w:r>
              <w:rPr>
                <w:rStyle w:val="row-content-rich-text"/>
              </w:rPr>
              <w:t xml:space="preserve">Excludes:</w:t>
            </w:r>
          </w:p>
          <w:p>
            <w:pPr>
              <w:pStyle w:val="ListParagraph"/>
              <w:numPr>
                <w:ilvl w:val="0"/>
                <w:numId w:val="3"/>
              </w:numPr>
            </w:pPr>
            <w:r>
              <w:rPr>
                <w:rStyle w:val="row-content-rich-text"/>
              </w:rPr>
              <w:t xml:space="preserve">Group work</w:t>
            </w:r>
          </w:p>
          <w:p>
            <w:pPr>
              <w:pStyle w:val="ListParagraph"/>
              <w:numPr>
                <w:ilvl w:val="0"/>
                <w:numId w:val="3"/>
              </w:numPr>
            </w:pPr>
            <w:r>
              <w:rPr>
                <w:rStyle w:val="row-content-rich-text"/>
              </w:rPr>
              <w:t xml:space="preserve">Other individuals/family members involved in family/relationship counselling unless they have their own file or record. These are counted as separate contacts.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75ac033ae1949f6">
              <w:r>
                <w:rPr>
                  <w:rStyle w:val="Hyperlink"/>
                </w:rPr>
                <w:t xml:space="preserve">Bringing Them Home/Link Up Counselling Program individual client contacts cluster </w:t>
              </w:r>
            </w:hyperlink>
          </w:p>
          <w:p>
            <w:pPr>
              <w:spacing w:before="0" w:after="0"/>
            </w:pPr>
            <w:r>
              <w:rPr>
                <w:rStyle w:val="row-content"/>
                <w:color w:val="244061"/>
              </w:rPr>
              <w:t xml:space="preserve">       </w:t>
            </w:r>
            <w:hyperlink w:history="true" r:id="Rad6d44fc646a46bc">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366a09f22854f74">
              <w:r>
                <w:rPr>
                  <w:rStyle w:val="Hyperlink"/>
                </w:rPr>
                <w:t xml:space="preserve">Bringing them Home/Link Up Counsellors DSS</w:t>
              </w:r>
            </w:hyperlink>
          </w:p>
          <w:p>
            <w:pPr>
              <w:spacing w:before="0" w:after="0"/>
            </w:pPr>
            <w:r>
              <w:rPr>
                <w:rStyle w:val="row-content"/>
                <w:color w:val="244061"/>
              </w:rPr>
              <w:t xml:space="preserve">       </w:t>
            </w:r>
            <w:hyperlink w:history="true" r:id="R7a40eef0b6e14da7">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63b024b2e5e4a55">
              <w:r>
                <w:rPr>
                  <w:rStyle w:val="Hyperlink"/>
                </w:rPr>
                <w:t xml:space="preserve">Bringing them Home/Link Up Counsellors DSS </w:t>
              </w:r>
            </w:hyperlink>
          </w:p>
          <w:p>
            <w:pPr>
              <w:spacing w:before="0" w:after="0"/>
            </w:pPr>
            <w:r>
              <w:rPr>
                <w:rStyle w:val="row-content"/>
                <w:color w:val="244061"/>
              </w:rPr>
              <w:t xml:space="preserve">       </w:t>
            </w:r>
            <w:hyperlink w:history="true" r:id="R7e9b97114df847f3">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br/>
            </w:r>
            <w:hyperlink w:history="true" r:id="R22f87cf9c23b435d">
              <w:r>
                <w:rPr>
                  <w:rStyle w:val="Hyperlink"/>
                </w:rPr>
                <w:t xml:space="preserve">Bringing them Home/Link Up Counsellors DSS </w:t>
              </w:r>
            </w:hyperlink>
          </w:p>
          <w:p>
            <w:pPr>
              <w:spacing w:before="0" w:after="0"/>
            </w:pPr>
            <w:r>
              <w:rPr>
                <w:rStyle w:val="row-content"/>
                <w:color w:val="244061"/>
              </w:rPr>
              <w:t xml:space="preserve">       </w:t>
            </w:r>
            <w:hyperlink w:history="true" r:id="R2f1e20f5ac0c4792">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799c988f6442ea">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Home/Link Up Counselling Program clients.</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8b217c49d44e62">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Home/Link Up Counsellors'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d832673a904dc7">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Bringing Them Home/Link Up Counsellors.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fd373e4687d44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578637</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9b1f8eeb0e4a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d373e4687d441f" /><Relationship Type="http://schemas.openxmlformats.org/officeDocument/2006/relationships/header" Target="/word/header1.xml" Id="R1567ccd24abb4ceb" /><Relationship Type="http://schemas.openxmlformats.org/officeDocument/2006/relationships/settings" Target="/word/settings.xml" Id="Refe99d59764a44fb" /><Relationship Type="http://schemas.openxmlformats.org/officeDocument/2006/relationships/styles" Target="/word/styles.xml" Id="Rdef96aaaa05548fe" /><Relationship Type="http://schemas.openxmlformats.org/officeDocument/2006/relationships/hyperlink" Target="https://meteor.aihw.gov.au/RegistrationAuthority/6" TargetMode="External" Id="R1b7c5977635b422d" /><Relationship Type="http://schemas.openxmlformats.org/officeDocument/2006/relationships/numbering" Target="/word/numbering.xml" Id="Rf1b42d11ec8d45de" /><Relationship Type="http://schemas.openxmlformats.org/officeDocument/2006/relationships/hyperlink" Target="https://meteor.aihw.gov.au/content/677196" TargetMode="External" Id="R475ac033ae1949f6" /><Relationship Type="http://schemas.openxmlformats.org/officeDocument/2006/relationships/hyperlink" Target="https://meteor.aihw.gov.au/RegistrationAuthority/6" TargetMode="External" Id="Rad6d44fc646a46bc" /><Relationship Type="http://schemas.openxmlformats.org/officeDocument/2006/relationships/hyperlink" Target="https://meteor.aihw.gov.au/content/561178" TargetMode="External" Id="Rc366a09f22854f74" /><Relationship Type="http://schemas.openxmlformats.org/officeDocument/2006/relationships/hyperlink" Target="https://meteor.aihw.gov.au/RegistrationAuthority/6" TargetMode="External" Id="R7a40eef0b6e14da7" /><Relationship Type="http://schemas.openxmlformats.org/officeDocument/2006/relationships/hyperlink" Target="https://meteor.aihw.gov.au/content/664763" TargetMode="External" Id="R763b024b2e5e4a55" /><Relationship Type="http://schemas.openxmlformats.org/officeDocument/2006/relationships/hyperlink" Target="https://meteor.aihw.gov.au/RegistrationAuthority/6" TargetMode="External" Id="R7e9b97114df847f3" /><Relationship Type="http://schemas.openxmlformats.org/officeDocument/2006/relationships/hyperlink" Target="https://meteor.aihw.gov.au/content/664863" TargetMode="External" Id="R22f87cf9c23b435d" /><Relationship Type="http://schemas.openxmlformats.org/officeDocument/2006/relationships/hyperlink" Target="https://meteor.aihw.gov.au/RegistrationAuthority/6" TargetMode="External" Id="R2f1e20f5ac0c4792" /><Relationship Type="http://schemas.openxmlformats.org/officeDocument/2006/relationships/hyperlink" Target="https://meteor.aihw.gov.au/content/291036" TargetMode="External" Id="R20799c988f6442ea" /><Relationship Type="http://schemas.openxmlformats.org/officeDocument/2006/relationships/hyperlink" Target="https://meteor.aihw.gov.au/content/287316" TargetMode="External" Id="R458b217c49d44e62" /><Relationship Type="http://schemas.openxmlformats.org/officeDocument/2006/relationships/hyperlink" Target="https://meteor.aihw.gov.au/content/483060" TargetMode="External" Id="R82d832673a904dc7" /></Relationships>
</file>

<file path=word/_rels/header1.xml.rels>&#65279;<?xml version="1.0" encoding="utf-8"?><Relationships xmlns="http://schemas.openxmlformats.org/package/2006/relationships"><Relationship Type="http://schemas.openxmlformats.org/officeDocument/2006/relationships/image" Target="/media/image.png" Id="R219b1f8eeb0e4a77" /></Relationships>
</file>