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a49dc2da704080"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6a83cfd1d54127">
              <w:r>
                <w:rPr>
                  <w:rStyle w:val="Hyperlink"/>
                  <w:color w:val="244061"/>
                </w:rPr>
                <w:t xml:space="preserve">AIHW Data Quality Statements</w:t>
              </w:r>
            </w:hyperlink>
            <w:r>
              <w:rPr>
                <w:rStyle w:val="row-content"/>
                <w:color w:val="244061"/>
              </w:rPr>
              <w:t xml:space="preserve">, Superseded 12/05/2015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differences are driven by differences between the states and territories in relation to legislation, information technology systems and resources. The differences may result in discrepancies when comparing one state or territory with another.</w:t>
            </w:r>
          </w:p>
          <w:p>
            <w:pPr>
              <w:pStyle w:val="ListParagraph"/>
              <w:numPr>
                <w:ilvl w:val="0"/>
                <w:numId w:val="2"/>
              </w:numPr>
            </w:pPr>
            <w:r>
              <w:rPr>
                <w:rStyle w:val="row-content-rich-text"/>
              </w:rPr>
              <w:t xml:space="preserve">New South Wales is unable to differentiate between clients prescribed buprenorphine and buprenorphine-naloxone.</w:t>
            </w:r>
          </w:p>
          <w:p>
            <w:pPr>
              <w:pStyle w:val="ListParagraph"/>
              <w:numPr>
                <w:ilvl w:val="0"/>
                <w:numId w:val="2"/>
              </w:numPr>
            </w:pPr>
            <w:r>
              <w:rPr>
                <w:rStyle w:val="row-content-rich-text"/>
              </w:rPr>
              <w:t xml:space="preserve">Victoria and Western Australia do not provide data in relation to the Indigenous status of clients.</w:t>
            </w:r>
          </w:p>
          <w:p>
            <w:pPr>
              <w:pStyle w:val="ListParagraph"/>
              <w:numPr>
                <w:ilvl w:val="0"/>
                <w:numId w:val="2"/>
              </w:numPr>
            </w:pPr>
            <w:r>
              <w:rPr>
                <w:rStyle w:val="row-content-rich-text"/>
              </w:rPr>
              <w:t xml:space="preserve">In Western Australia, the number of clients receiving pharmacotherapy treatment is reported through the month of June (rather than on a snapshot day), likely resulting in higher numbers reported by WA than by other jurisdictions.</w:t>
            </w:r>
          </w:p>
          <w:p>
            <w:pPr>
              <w:pStyle w:val="ListParagraph"/>
              <w:numPr>
                <w:ilvl w:val="0"/>
                <w:numId w:val="2"/>
              </w:numPr>
            </w:pPr>
            <w:r>
              <w:rPr>
                <w:rStyle w:val="row-content-rich-text"/>
              </w:rPr>
              <w:t xml:space="preserve">In 2013, Victoria was unable to provide reliable age and sex data for individual pharmacotherapy drug types. This is different to previous years, where an imputation strategy was used. Footnotes have been made to affected figures and tables to highlight this change. </w:t>
            </w:r>
          </w:p>
          <w:p>
            <w:pPr>
              <w:pStyle w:val="ListParagraph"/>
              <w:numPr>
                <w:ilvl w:val="0"/>
                <w:numId w:val="2"/>
              </w:numPr>
            </w:pPr>
            <w:r>
              <w:rPr>
                <w:rStyle w:val="row-content-rich-text"/>
              </w:rPr>
              <w:t xml:space="preserve">Analyses of 2 new data items (opioid drugs of dependence and client status) have been included. Both items contain gaps in data coverage. These gaps have been noted in footnotes and body text relating to each new data item.</w:t>
            </w:r>
          </w:p>
          <w:p>
            <w:pPr>
              <w:pStyle w:val="ListParagraph"/>
              <w:numPr>
                <w:ilvl w:val="0"/>
                <w:numId w:val="2"/>
              </w:numPr>
            </w:pPr>
            <w:r>
              <w:rPr>
                <w:rStyle w:val="row-content-rich-text"/>
              </w:rPr>
              <w:t xml:space="preserve">This 2013 NOPSAD report includes unit record analyses for the first time. Unit record data were provided by 6 out of 8 jurisdictions (comprising 58% of total clients). Selected data elements were not provided by all 6 jurisdictions (for example, Indigenous status). For figures and tables based on unit record data, footnotes and explanations in body text have been included to highlight gaps in data coverage.</w:t>
            </w:r>
          </w:p>
          <w:p>
            <w:pPr>
              <w:pStyle w:val="Heading2"/>
            </w:pPr>
            <w:r>
              <w:rPr>
                <w:rStyle w:val="row-content-rich-text"/>
              </w:rPr>
              <w:t xml:space="preserve">Description</w:t>
            </w:r>
          </w:p>
          <w:p>
            <w:pPr>
              <w:spacing w:after="160"/>
            </w:pPr>
            <w:r>
              <w:rPr>
                <w:rStyle w:val="row-content-rich-text"/>
              </w:rPr>
              <w:t xml:space="preserve">The NOPSAD collection includes information on 3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p>
          <w:p>
            <w:pPr>
              <w:spacing w:after="160"/>
            </w:pPr>
            <w:r>
              <w:rPr>
                <w:rStyle w:val="row-content-rich-text"/>
              </w:rPr>
              <w:t xml:space="preserve">Since 2012, selected jurisdictions have provided the AIHW with unit record data in addition to aggregate data. Although unit record data are not yet provided by all jurisdictions, this 2013 NOPSAD report is the first to include analyses based on unit record data (provided by New South Wales, Western Australia, South Australia, Tasmania, the Northern Territory and the Australian Capital Territory).</w:t>
            </w:r>
          </w:p>
          <w:p>
            <w:pPr>
              <w:spacing w:after="160"/>
            </w:pP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Chapter 5.</w:t>
            </w:r>
          </w:p>
          <w:p>
            <w:pPr/>
            <w:r>
              <w:rPr>
                <w:rStyle w:val="row-content-rich-text"/>
              </w:rPr>
              <w:t xml:space="preserve">The NOPSAD collection is one of a number of data sources that provide a picture of alcohol and other drug treatment services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c85510a92860466c">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analyses and reports on the data provided, with annual data available 6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outlines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AIHW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sources—for instance, the Alcohol and Other Drug Treatment Services National Minimum Data Set (AODTS NMDS) and the National Drug Strategy Household Survey (NDSHS)—to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are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Chapter 5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National opioid pharmacotherapy statistics 2013. Drug treatment series no. 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e328f8863c42c7">
              <w:r>
                <w:rPr>
                  <w:rStyle w:val="Hyperlink"/>
                </w:rPr>
                <w:t xml:space="preserve">National Opioid Pharmacotherapy Statistics Annual Data collection 2012 Data Quality Statement</w:t>
              </w:r>
            </w:hyperlink>
          </w:p>
          <w:p>
            <w:pPr>
              <w:spacing w:before="0" w:after="0"/>
            </w:pPr>
            <w:r>
              <w:rPr>
                <w:rStyle w:val="row-content"/>
                <w:color w:val="244061"/>
              </w:rPr>
              <w:t xml:space="preserve">       </w:t>
            </w:r>
            <w:hyperlink w:history="true" r:id="R963f003cdc594ac3">
              <w:r>
                <w:rPr>
                  <w:rStyle w:val="Hyperlink"/>
                  <w:color w:val="244061"/>
                </w:rPr>
                <w:t xml:space="preserve">AIHW Data Quality Statements</w:t>
              </w:r>
            </w:hyperlink>
            <w:r>
              <w:rPr>
                <w:rStyle w:val="row-content"/>
                <w:color w:val="244061"/>
              </w:rPr>
              <w:t xml:space="preserve">, Superseded 20/08/2014</w:t>
            </w:r>
          </w:p>
          <w:p>
            <w:r>
              <w:br/>
            </w:r>
            <w:r>
              <w:rPr>
                <w:rStyle w:val="row-content"/>
              </w:rPr>
              <w:t xml:space="preserve">Has been superseded by </w:t>
            </w:r>
            <w:hyperlink w:history="true" r:id="R971cd1f7674348ef">
              <w:r>
                <w:rPr>
                  <w:rStyle w:val="Hyperlink"/>
                </w:rPr>
                <w:t xml:space="preserve">National Opioid Pharmacotherapy Statistics Annual Data collection 2014; Quality Statement</w:t>
              </w:r>
            </w:hyperlink>
          </w:p>
          <w:p>
            <w:pPr>
              <w:spacing w:before="0" w:after="0"/>
            </w:pPr>
            <w:r>
              <w:rPr>
                <w:rStyle w:val="row-content"/>
                <w:color w:val="244061"/>
              </w:rPr>
              <w:t xml:space="preserve">       </w:t>
            </w:r>
            <w:hyperlink w:history="true" r:id="R9655f27b23e74a18">
              <w:r>
                <w:rPr>
                  <w:rStyle w:val="Hyperlink"/>
                  <w:color w:val="244061"/>
                </w:rPr>
                <w:t xml:space="preserve">AIHW Data Quality Statements</w:t>
              </w:r>
            </w:hyperlink>
            <w:r>
              <w:rPr>
                <w:rStyle w:val="row-content"/>
                <w:color w:val="244061"/>
              </w:rPr>
              <w:t xml:space="preserve">, Superseded 06/04/2016</w:t>
            </w:r>
          </w:p>
          <w:p>
            <w:r>
              <w:br/>
            </w:r>
          </w:p>
        </w:tc>
      </w:tr>
    </w:tbl>
    <w:p>
      <w:r>
        <w:br/>
      </w:r>
    </w:p>
    <w:sectPr>
      <w:footerReference xmlns:r="http://schemas.openxmlformats.org/officeDocument/2006/relationships" w:type="default" r:id="R8da0e3920a13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574019</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2f78bbbd2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0e3920a134b39" /><Relationship Type="http://schemas.openxmlformats.org/officeDocument/2006/relationships/header" Target="/word/header1.xml" Id="Rd0ef0a6b6802449f" /><Relationship Type="http://schemas.openxmlformats.org/officeDocument/2006/relationships/settings" Target="/word/settings.xml" Id="R392aaf436d63451e" /><Relationship Type="http://schemas.openxmlformats.org/officeDocument/2006/relationships/styles" Target="/word/styles.xml" Id="Ra2ef448e15b3458e" /><Relationship Type="http://schemas.openxmlformats.org/officeDocument/2006/relationships/hyperlink" Target="https://meteor.aihw.gov.au/RegistrationAuthority/5" TargetMode="External" Id="R4b6a83cfd1d54127" /><Relationship Type="http://schemas.openxmlformats.org/officeDocument/2006/relationships/numbering" Target="/word/numbering.xml" Id="Rc0aab151da1f45d9" /><Relationship Type="http://schemas.openxmlformats.org/officeDocument/2006/relationships/hyperlink" Target="http://www.aihw.gov.au" TargetMode="External" Id="Rc85510a92860466c" /><Relationship Type="http://schemas.openxmlformats.org/officeDocument/2006/relationships/hyperlink" Target="https://meteor.aihw.gov.au/content/527498" TargetMode="External" Id="R96e328f8863c42c7" /><Relationship Type="http://schemas.openxmlformats.org/officeDocument/2006/relationships/hyperlink" Target="https://meteor.aihw.gov.au/RegistrationAuthority/5" TargetMode="External" Id="R963f003cdc594ac3" /><Relationship Type="http://schemas.openxmlformats.org/officeDocument/2006/relationships/hyperlink" Target="https://meteor.aihw.gov.au/content/600600" TargetMode="External" Id="R971cd1f7674348ef" /><Relationship Type="http://schemas.openxmlformats.org/officeDocument/2006/relationships/hyperlink" Target="https://meteor.aihw.gov.au/RegistrationAuthority/5" TargetMode="External" Id="R9655f27b23e74a18" /></Relationships>
</file>

<file path=word/_rels/header1.xml.rels>&#65279;<?xml version="1.0" encoding="utf-8"?><Relationships xmlns="http://schemas.openxmlformats.org/package/2006/relationships"><Relationship Type="http://schemas.openxmlformats.org/officeDocument/2006/relationships/image" Target="/media/image.png" Id="Rb492f78bbbd24962" /></Relationships>
</file>