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9c15df23314397" /></Relationships>
</file>

<file path=word/document.xml><?xml version="1.0" encoding="utf-8"?>
<w:document xmlns:r="http://schemas.openxmlformats.org/officeDocument/2006/relationships" xmlns:w="http://schemas.openxmlformats.org/wordprocessingml/2006/main">
  <w:body>
    <w:p>
      <w:pPr>
        <w:pStyle w:val="Title"/>
      </w:pPr>
      <w:r>
        <w:t>Pre-operative examination of ear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Pre-operative examination of ear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6e2067e6c94674">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Pre-operative examination of ear cluster defines information relating to the external auditory meatus, the condition of the </w:t>
            </w:r>
            <w:hyperlink w:tooltip="A thin, semitransparent membrane in the middle ear that transmits sound vibrations to the internal ear." w:history="true" r:id="Rb23af8c5471749bb">
              <w:r>
                <w:rPr>
                  <w:rStyle w:val="Hyperlink"/>
                  <w:b/>
                </w:rPr>
                <w:t xml:space="preserve">tympanic membrane</w:t>
              </w:r>
            </w:hyperlink>
            <w:r>
              <w:rPr>
                <w:rStyle w:val="row-content-rich-text"/>
              </w:rPr>
              <w:t xml:space="preserve">, </w:t>
            </w:r>
            <w:hyperlink w:tooltip="A hole or opening made through the entire thickness of a membrane or other tissue or material." w:history="true" r:id="R6e613c9d1c3546b4">
              <w:r>
                <w:rPr>
                  <w:rStyle w:val="Hyperlink"/>
                  <w:b/>
                </w:rPr>
                <w:t xml:space="preserve">perforation</w:t>
              </w:r>
            </w:hyperlink>
            <w:r>
              <w:rPr>
                <w:rStyle w:val="row-content-rich-text"/>
              </w:rPr>
              <w:t xml:space="preserve"> details and ear diagnoses prior to surgery.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Pre-operative examination information may be completed twice, once for the left ear and once for the right 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f1d379dd4f8428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eca9d6b0d44334">
              <w:r>
                <w:rPr>
                  <w:rStyle w:val="Hyperlink"/>
                </w:rPr>
                <w:t xml:space="preserve">Closing the Gap/Child Health Check Initiative: Ear, nose and throat operation summary form DSS</w:t>
              </w:r>
            </w:hyperlink>
          </w:p>
          <w:p>
            <w:pPr>
              <w:spacing w:before="0" w:after="0"/>
            </w:pPr>
            <w:r>
              <w:rPr>
                <w:rStyle w:val="row-content"/>
                <w:color w:val="244061"/>
              </w:rPr>
              <w:t xml:space="preserve">       </w:t>
            </w:r>
            <w:hyperlink w:history="true" r:id="Rc179ebfd66d5424d">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In the case where a pre-operative examination is performed on both the left and right ear, data elements in this cluster should be used to record information for each ear.</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e9aa2f9868d4767">
                    <w:r>
                      <w:rPr>
                        <w:rStyle w:val="Hyperlink"/>
                      </w:rPr>
                      <w:t xml:space="preserve">Patient—side of ear, left/right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78af17cd6fb4c4b">
                    <w:r>
                      <w:rPr>
                        <w:rStyle w:val="Hyperlink"/>
                      </w:rPr>
                      <w:t xml:space="preserve">Patient—ear assessment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4c1f384762c4f7f">
                    <w:r>
                      <w:rPr>
                        <w:rStyle w:val="Hyperlink"/>
                      </w:rPr>
                      <w:t xml:space="preserve">Patient—external auditory meatus condition, code N[N]</w:t>
                    </w:r>
                  </w:hyperlink>
                </w:p>
                <w:p>
                  <w:r>
                    <w:rPr>
                      <w:b/>
                      <w:i/>
                      <w:color w:val="333333"/>
                    </w:rPr>
                    <w:t xml:space="preserve">Conditional obligation:</w:t>
                  </w:r>
                </w:p>
                <w:p>
                  <w:r>
                    <w:t xml:space="preserve">Conditional on a 'yes' response to </w:t>
                  </w:r>
                  <w:hyperlink w:history="true" r:id="R0ba1da73623a4373">
                    <w:r>
                      <w:rPr>
                        <w:rStyle w:val="Hyperlink"/>
                      </w:rPr>
                      <w:t xml:space="preserve">Patient—ear assessment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5ff31ff9107488b">
                    <w:r>
                      <w:rPr>
                        <w:rStyle w:val="Hyperlink"/>
                      </w:rPr>
                      <w:t xml:space="preserve">Patient—intact tympanic membrane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00f84e5140444b9">
                    <w:r>
                      <w:rPr>
                        <w:rStyle w:val="Hyperlink"/>
                      </w:rPr>
                      <w:t xml:space="preserve">Patient—intact tympanic membrane condition, code N</w:t>
                    </w:r>
                  </w:hyperlink>
                </w:p>
                <w:p>
                  <w:r>
                    <w:rPr>
                      <w:b/>
                      <w:i/>
                      <w:color w:val="333333"/>
                    </w:rPr>
                    <w:t xml:space="preserve">Conditional obligation:</w:t>
                  </w:r>
                </w:p>
                <w:p>
                  <w:r>
                    <w:t xml:space="preserve">Conditional on a 'yes' response to </w:t>
                  </w:r>
                  <w:hyperlink w:history="true" r:id="R506067905b3240ae">
                    <w:r>
                      <w:rPr>
                        <w:rStyle w:val="Hyperlink"/>
                      </w:rPr>
                      <w:t xml:space="preserve">Patient—intact tympanic membrane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66604388f7a45c3">
                    <w:r>
                      <w:rPr>
                        <w:rStyle w:val="Hyperlink"/>
                      </w:rPr>
                      <w:t xml:space="preserve">Patient—tympanic membrane perforation indicator, yes/no code N</w:t>
                    </w:r>
                  </w:hyperlink>
                </w:p>
                <w:p>
                  <w:r>
                    <w:rPr>
                      <w:b/>
                      <w:i/>
                      <w:color w:val="333333"/>
                    </w:rPr>
                    <w:t xml:space="preserve">Conditional obligation:</w:t>
                  </w:r>
                </w:p>
                <w:p>
                  <w:r>
                    <w:t xml:space="preserve">Conditional on a 'no' response to </w:t>
                  </w:r>
                  <w:hyperlink w:history="true" r:id="R0ec521f032fe4f8e">
                    <w:r>
                      <w:rPr>
                        <w:rStyle w:val="Hyperlink"/>
                      </w:rPr>
                      <w:t xml:space="preserve">Patient—intact tympanic membrane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954275d93584e3e">
                    <w:r>
                      <w:rPr>
                        <w:rStyle w:val="Hyperlink"/>
                      </w:rPr>
                      <w:t xml:space="preserve">Patient—ear grommet indicator, yes/no code N</w:t>
                    </w:r>
                  </w:hyperlink>
                </w:p>
                <w:p>
                  <w:r>
                    <w:rPr>
                      <w:b/>
                      <w:i/>
                      <w:color w:val="333333"/>
                    </w:rPr>
                    <w:t xml:space="preserve">DSS specific information:</w:t>
                  </w:r>
                </w:p>
                <w:p>
                  <w:r>
                    <w:t xml:space="preserve">Code 7 is not used in this data set.</w:t>
                  </w:r>
                </w:p>
                <w:p>
                  <w:r>
                    <w:t xml:space="preserve">In this data set, code 8 is used to record data that is invalid and code 9 is used to record data that is missing.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8940442689b44c40">
                    <w:r>
                      <w:rPr>
                        <w:rStyle w:val="Hyperlink"/>
                      </w:rPr>
                      <w:t xml:space="preserve">Patient—tympanic membrane perforation location, code N</w:t>
                    </w:r>
                  </w:hyperlink>
                </w:p>
                <w:p>
                  <w:r>
                    <w:rPr>
                      <w:b/>
                      <w:i/>
                      <w:color w:val="333333"/>
                    </w:rPr>
                    <w:t xml:space="preserve">Conditional obligation:</w:t>
                  </w:r>
                </w:p>
                <w:p>
                  <w:r>
                    <w:t xml:space="preserve">Conditional on a 'yes' response to </w:t>
                  </w:r>
                  <w:hyperlink w:history="true" r:id="R1d434d596b6f4c8a">
                    <w:r>
                      <w:rPr>
                        <w:rStyle w:val="Hyperlink"/>
                      </w:rPr>
                      <w:t xml:space="preserve">Patient—tympanic membrane perforation indicator, yes/no code N</w:t>
                    </w:r>
                  </w:hyperlink>
                  <w:r>
                    <w:t xml:space="preserve">.</w:t>
                  </w:r>
                </w:p>
                <w:p>
                  <w:r>
                    <w:rPr>
                      <w:b/>
                      <w:i/>
                      <w:color w:val="333333"/>
                    </w:rPr>
                    <w:t xml:space="preserve">DSS specific information:</w:t>
                  </w:r>
                </w:p>
                <w:p>
                  <w:r>
                    <w:t xml:space="preserve">In this data set, code 8 is used to record when the data is invalid and code 9 is used to record when the data is 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327530f00a584ead">
                    <w:r>
                      <w:rPr>
                        <w:rStyle w:val="Hyperlink"/>
                      </w:rPr>
                      <w:t xml:space="preserve">Patient—tympanic membrane perforation status, code N</w:t>
                    </w:r>
                  </w:hyperlink>
                </w:p>
                <w:p>
                  <w:r>
                    <w:rPr>
                      <w:b/>
                      <w:i/>
                      <w:color w:val="333333"/>
                    </w:rPr>
                    <w:t xml:space="preserve">Conditional obligation:</w:t>
                  </w:r>
                </w:p>
                <w:p>
                  <w:r>
                    <w:t xml:space="preserve">Conditional on a 'yes' response to </w:t>
                  </w:r>
                  <w:hyperlink w:history="true" r:id="R5d11cfec70274bbb">
                    <w:r>
                      <w:rPr>
                        <w:rStyle w:val="Hyperlink"/>
                      </w:rPr>
                      <w:t xml:space="preserve">Patient—tympanic membrane perforation indicator, yes/no code N</w:t>
                    </w:r>
                  </w:hyperlink>
                  <w:r>
                    <w:t xml:space="preserve">.</w:t>
                  </w:r>
                </w:p>
                <w:p>
                  <w:r>
                    <w:rPr>
                      <w:b/>
                      <w:i/>
                      <w:color w:val="333333"/>
                    </w:rPr>
                    <w:t xml:space="preserve">DSS specific information:</w:t>
                  </w:r>
                </w:p>
                <w:p>
                  <w:r>
                    <w:t xml:space="preserve">In this data set, code 8 is used to record when the data is invalid and code 9 is used to record when the data is 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7c4d130007e44720">
                    <w:r>
                      <w:rPr>
                        <w:rStyle w:val="Hyperlink"/>
                      </w:rPr>
                      <w:t xml:space="preserve">Patient—tympanic membrane perforation wet condition, code N</w:t>
                    </w:r>
                  </w:hyperlink>
                </w:p>
                <w:p>
                  <w:r>
                    <w:rPr>
                      <w:b/>
                      <w:i/>
                      <w:color w:val="333333"/>
                    </w:rPr>
                    <w:t xml:space="preserve">Conditional obligation:</w:t>
                  </w:r>
                </w:p>
                <w:p>
                  <w:r>
                    <w:t xml:space="preserve">Conditional on a 'wet' response to </w:t>
                  </w:r>
                  <w:hyperlink w:history="true" r:id="R59c919fb94674705">
                    <w:r>
                      <w:rPr>
                        <w:rStyle w:val="Hyperlink"/>
                      </w:rPr>
                      <w:t xml:space="preserve">Patient—tympanic membrane perforation status,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f2d6684149cd4844">
                    <w:r>
                      <w:rPr>
                        <w:rStyle w:val="Hyperlink"/>
                      </w:rPr>
                      <w:t xml:space="preserve">Patient—tympanic membrane perforation size, code N</w:t>
                    </w:r>
                  </w:hyperlink>
                </w:p>
                <w:p>
                  <w:r>
                    <w:rPr>
                      <w:b/>
                      <w:i/>
                      <w:color w:val="333333"/>
                    </w:rPr>
                    <w:t xml:space="preserve">Conditional obligation:</w:t>
                  </w:r>
                </w:p>
                <w:p>
                  <w:r>
                    <w:t xml:space="preserve">Conditional on a 'yes' response to </w:t>
                  </w:r>
                  <w:hyperlink w:history="true" r:id="Raf14117c5c984359">
                    <w:r>
                      <w:rPr>
                        <w:rStyle w:val="Hyperlink"/>
                      </w:rPr>
                      <w:t xml:space="preserve">Patient—tympanic membrane perforation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4b2d66cb42bd44a6">
                    <w:r>
                      <w:rPr>
                        <w:rStyle w:val="Hyperlink"/>
                      </w:rPr>
                      <w:t xml:space="preserve">Pre-operative diagnosis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a5b823e55474088">
                    <w:r>
                      <w:rPr>
                        <w:rStyle w:val="Hyperlink"/>
                      </w:rPr>
                      <w:t xml:space="preserve">Patient—pre-operative ear health diagnosis,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c197730674f4a8a">
                    <w:r>
                      <w:rPr>
                        <w:rStyle w:val="Hyperlink"/>
                      </w:rPr>
                      <w:t xml:space="preserve">Patient—pre-operative ear health diagnosis, text X[X(99)]</w:t>
                    </w:r>
                  </w:hyperlink>
                </w:p>
                <w:p>
                  <w:r>
                    <w:rPr>
                      <w:b/>
                      <w:i/>
                      <w:color w:val="333333"/>
                    </w:rPr>
                    <w:t xml:space="preserve">Conditional obligation:</w:t>
                  </w:r>
                </w:p>
                <w:p>
                  <w:r>
                    <w:t xml:space="preserve">Conditional on an 'Other ear health diagnosis' response to </w:t>
                  </w:r>
                  <w:hyperlink w:history="true" r:id="Rca67cd818618478e">
                    <w:r>
                      <w:rPr>
                        <w:rStyle w:val="Hyperlink"/>
                      </w:rPr>
                      <w:t xml:space="preserve">Patient—pre-operative ear health diagnosis, code N[N]</w:t>
                    </w:r>
                  </w:hyperlink>
                  <w:r>
                    <w:t xml:space="preserve">.</w:t>
                  </w:r>
                </w:p>
                <w:p>
                  <w:r>
                    <w:rPr>
                      <w:b/>
                      <w:i/>
                      <w:color w:val="333333"/>
                    </w:rPr>
                    <w:t xml:space="preserve">DSS specific information:</w:t>
                  </w:r>
                </w:p>
                <w:p>
                  <w:r>
                    <w:t xml:space="preserve">This data element is used to record the health-care professional's comments about a patient's pre-operative ear health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9920cf8c8644ef1">
                    <w:r>
                      <w:rPr>
                        <w:rStyle w:val="Hyperlink"/>
                      </w:rPr>
                      <w:t xml:space="preserve">Patient—chronic otitis media type, code N[N]</w:t>
                    </w:r>
                  </w:hyperlink>
                </w:p>
                <w:p>
                  <w:r>
                    <w:rPr>
                      <w:b/>
                      <w:i/>
                      <w:color w:val="333333"/>
                    </w:rPr>
                    <w:t xml:space="preserve">Conditional obligation:</w:t>
                  </w:r>
                </w:p>
                <w:p>
                  <w:r>
                    <w:t xml:space="preserve">Conditional on a 'Chronic Otitis Media (COM)' response to </w:t>
                  </w:r>
                  <w:hyperlink w:history="true" r:id="Rbaa43d0ced1046eb">
                    <w:r>
                      <w:rPr>
                        <w:rStyle w:val="Hyperlink"/>
                      </w:rPr>
                      <w:t xml:space="preserve">Patient—pre-operative ear health diagnosis,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63ab097a55049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567654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ee3ddd5f3940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3ab097a5504968" /><Relationship Type="http://schemas.openxmlformats.org/officeDocument/2006/relationships/header" Target="/word/header1.xml" Id="R3f9fd4a06ead40ec" /><Relationship Type="http://schemas.openxmlformats.org/officeDocument/2006/relationships/settings" Target="/word/settings.xml" Id="R2efe916570744835" /><Relationship Type="http://schemas.openxmlformats.org/officeDocument/2006/relationships/styles" Target="/word/styles.xml" Id="Rf8db7b40681e49c3" /><Relationship Type="http://schemas.openxmlformats.org/officeDocument/2006/relationships/hyperlink" Target="https://meteor.aihw.gov.au/RegistrationAuthority/6" TargetMode="External" Id="Reb6e2067e6c94674" /><Relationship Type="http://schemas.openxmlformats.org/officeDocument/2006/relationships/hyperlink" Target="https://meteor.aihw.gov.au/content/562107" TargetMode="External" Id="Rb23af8c5471749bb" /><Relationship Type="http://schemas.openxmlformats.org/officeDocument/2006/relationships/hyperlink" Target="https://meteor.aihw.gov.au/content/562502" TargetMode="External" Id="R6e613c9d1c3546b4" /><Relationship Type="http://schemas.openxmlformats.org/officeDocument/2006/relationships/hyperlink" Target="https://meteor.aihw.gov.au/content/246013" TargetMode="External" Id="R6f1d379dd4f84284" /><Relationship Type="http://schemas.openxmlformats.org/officeDocument/2006/relationships/hyperlink" Target="https://meteor.aihw.gov.au/content/507516" TargetMode="External" Id="R2deca9d6b0d44334" /><Relationship Type="http://schemas.openxmlformats.org/officeDocument/2006/relationships/hyperlink" Target="https://meteor.aihw.gov.au/RegistrationAuthority/6" TargetMode="External" Id="Rc179ebfd66d5424d" /><Relationship Type="http://schemas.openxmlformats.org/officeDocument/2006/relationships/hyperlink" Target="https://meteor.aihw.gov.au/content/586306" TargetMode="External" Id="Rfe9aa2f9868d4767" /><Relationship Type="http://schemas.openxmlformats.org/officeDocument/2006/relationships/hyperlink" Target="https://meteor.aihw.gov.au/content/567690" TargetMode="External" Id="Rb78af17cd6fb4c4b" /><Relationship Type="http://schemas.openxmlformats.org/officeDocument/2006/relationships/hyperlink" Target="https://meteor.aihw.gov.au/content/567772" TargetMode="External" Id="R24c1f384762c4f7f" /><Relationship Type="http://schemas.openxmlformats.org/officeDocument/2006/relationships/hyperlink" Target="https://meteor.aihw.gov.au/content/567690" TargetMode="External" Id="R0ba1da73623a4373" /><Relationship Type="http://schemas.openxmlformats.org/officeDocument/2006/relationships/hyperlink" Target="https://meteor.aihw.gov.au/content/682256" TargetMode="External" Id="R55ff31ff9107488b" /><Relationship Type="http://schemas.openxmlformats.org/officeDocument/2006/relationships/hyperlink" Target="https://meteor.aihw.gov.au/content/507838" TargetMode="External" Id="R100f84e5140444b9" /><Relationship Type="http://schemas.openxmlformats.org/officeDocument/2006/relationships/hyperlink" Target="https://meteor.aihw.gov.au/content/682256" TargetMode="External" Id="R506067905b3240ae" /><Relationship Type="http://schemas.openxmlformats.org/officeDocument/2006/relationships/hyperlink" Target="https://meteor.aihw.gov.au/content/507593" TargetMode="External" Id="R466604388f7a45c3" /><Relationship Type="http://schemas.openxmlformats.org/officeDocument/2006/relationships/hyperlink" Target="https://meteor.aihw.gov.au/content/682256" TargetMode="External" Id="R0ec521f032fe4f8e" /><Relationship Type="http://schemas.openxmlformats.org/officeDocument/2006/relationships/hyperlink" Target="https://meteor.aihw.gov.au/content/505157" TargetMode="External" Id="R3954275d93584e3e" /><Relationship Type="http://schemas.openxmlformats.org/officeDocument/2006/relationships/hyperlink" Target="https://meteor.aihw.gov.au/content/505084" TargetMode="External" Id="R8940442689b44c40" /><Relationship Type="http://schemas.openxmlformats.org/officeDocument/2006/relationships/hyperlink" Target="https://meteor.aihw.gov.au/content/507593" TargetMode="External" Id="R1d434d596b6f4c8a" /><Relationship Type="http://schemas.openxmlformats.org/officeDocument/2006/relationships/hyperlink" Target="https://meteor.aihw.gov.au/content/498146" TargetMode="External" Id="R327530f00a584ead" /><Relationship Type="http://schemas.openxmlformats.org/officeDocument/2006/relationships/hyperlink" Target="https://meteor.aihw.gov.au/content/507593" TargetMode="External" Id="R5d11cfec70274bbb" /><Relationship Type="http://schemas.openxmlformats.org/officeDocument/2006/relationships/hyperlink" Target="https://meteor.aihw.gov.au/content/534464" TargetMode="External" Id="R7c4d130007e44720" /><Relationship Type="http://schemas.openxmlformats.org/officeDocument/2006/relationships/hyperlink" Target="https://meteor.aihw.gov.au/content/498146" TargetMode="External" Id="R59c919fb94674705" /><Relationship Type="http://schemas.openxmlformats.org/officeDocument/2006/relationships/hyperlink" Target="https://meteor.aihw.gov.au/content/567834" TargetMode="External" Id="Rf2d6684149cd4844" /><Relationship Type="http://schemas.openxmlformats.org/officeDocument/2006/relationships/hyperlink" Target="https://meteor.aihw.gov.au/content/507593" TargetMode="External" Id="Raf14117c5c984359" /><Relationship Type="http://schemas.openxmlformats.org/officeDocument/2006/relationships/hyperlink" Target="https://meteor.aihw.gov.au/content/567842" TargetMode="External" Id="R4b2d66cb42bd44a6" /><Relationship Type="http://schemas.openxmlformats.org/officeDocument/2006/relationships/hyperlink" Target="https://meteor.aihw.gov.au/content/567913" TargetMode="External" Id="Rda5b823e55474088" /><Relationship Type="http://schemas.openxmlformats.org/officeDocument/2006/relationships/hyperlink" Target="https://meteor.aihw.gov.au/content/567930" TargetMode="External" Id="Rdc197730674f4a8a" /><Relationship Type="http://schemas.openxmlformats.org/officeDocument/2006/relationships/hyperlink" Target="https://meteor.aihw.gov.au/content/567913" TargetMode="External" Id="Rca67cd818618478e" /><Relationship Type="http://schemas.openxmlformats.org/officeDocument/2006/relationships/hyperlink" Target="https://meteor.aihw.gov.au/content/567962" TargetMode="External" Id="Ra9920cf8c8644ef1" /><Relationship Type="http://schemas.openxmlformats.org/officeDocument/2006/relationships/hyperlink" Target="https://meteor.aihw.gov.au/content/567913" TargetMode="External" Id="Rbaa43d0ced1046eb" /></Relationships>
</file>

<file path=word/_rels/header1.xml.rels>&#65279;<?xml version="1.0" encoding="utf-8"?><Relationships xmlns="http://schemas.openxmlformats.org/package/2006/relationships"><Relationship Type="http://schemas.openxmlformats.org/officeDocument/2006/relationships/image" Target="/media/image.png" Id="Rd9ee3ddd5f3940a6" /></Relationships>
</file>