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1ebfc66eb349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0a4623c6747e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6ee1d8372041d7">
              <w:r>
                <w:rPr>
                  <w:rStyle w:val="Hyperlink"/>
                </w:rPr>
                <w:t xml:space="preserve">National Healthcare Agreement (2015)</w:t>
              </w:r>
            </w:hyperlink>
          </w:p>
          <w:p>
            <w:pPr>
              <w:pStyle w:val="registration-status"/>
              <w:spacing w:before="0" w:after="0"/>
            </w:pPr>
            <w:hyperlink w:history="true" r:id="Ra6dafd02cd9b4e5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419b48d1074cd7">
              <w:r>
                <w:rPr>
                  <w:rStyle w:val="Hyperlink"/>
                </w:rPr>
                <w:t xml:space="preserve">Primary and Community Health</w:t>
              </w:r>
            </w:hyperlink>
          </w:p>
          <w:p>
            <w:pPr>
              <w:pStyle w:val="registration-status"/>
              <w:spacing w:before="0" w:after="0"/>
            </w:pPr>
            <w:hyperlink w:history="true" r:id="Rb442c3366a1d459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03896312c84c8f">
              <w:r>
                <w:rPr>
                  <w:rStyle w:val="Hyperlink"/>
                </w:rPr>
                <w:t xml:space="preserve">National Healthcare Agreement: PI 12-Waiting times for GPs, 2015 QS</w:t>
              </w:r>
            </w:hyperlink>
          </w:p>
          <w:p>
            <w:pPr>
              <w:pStyle w:val="registration-status"/>
              <w:spacing w:before="0" w:after="0"/>
            </w:pPr>
            <w:hyperlink w:history="true" r:id="R2fd7ca8746e7499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w:t>
            </w:r>
          </w:p>
          <w:p>
            <w:r>
              <w:rPr>
                <w:rStyle w:val="row-content"/>
                <w:b/>
              </w:rPr>
              <w:t xml:space="preserve">Data Source</w:t>
            </w:r>
          </w:p>
          <w:p>
            <w:hyperlink w:history="true" r:id="Rdadc6dbd13b84b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718108e7a49040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41cd0cf1b5d3455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deed5ab70124433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d350f3ef6a11451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60f81cd88eeb41e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seeing a GP for urgent medical care (for their own health) in the last 12 months</w:t>
            </w:r>
          </w:p>
          <w:p>
            <w:r>
              <w:rPr>
                <w:rStyle w:val="row-content"/>
                <w:b/>
              </w:rPr>
              <w:t xml:space="preserve">Data Source</w:t>
            </w:r>
          </w:p>
          <w:p>
            <w:hyperlink w:history="true" r:id="Rb5e0e6d9089743d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196209998b1b464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e108a670682b4fd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 total years N[NN]</w:t>
            </w:r>
          </w:p>
          <w:p>
            <w:r>
              <w:rPr>
                <w:rStyle w:val="row-content"/>
                <w:b/>
              </w:rPr>
              <w:t xml:space="preserve">Data Source</w:t>
            </w:r>
          </w:p>
          <w:p>
            <w:hyperlink w:history="true" r:id="R7b18d9b997d24f5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(resupplied for crude rate data), 2013–14—State and territory (non-remote areas of Australia only), by waiting time category,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4089c8236fa49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e16bfe12f33401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c02c53b2601496d">
              <w:r>
                <w:rPr>
                  <w:rStyle w:val="Hyperlink"/>
                </w:rPr>
                <w:t xml:space="preserve">Person—sex, code N</w:t>
              </w:r>
            </w:hyperlink>
          </w:p>
          <w:p>
            <w:r>
              <w:rPr>
                <w:rStyle w:val="row-content"/>
                <w:b/>
              </w:rPr>
              <w:t xml:space="preserve">Data Source</w:t>
            </w:r>
          </w:p>
          <w:p>
            <w:hyperlink w:history="true" r:id="Rbe4658c82483438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only: AATSIHS).</w:t>
            </w:r>
          </w:p>
          <w:p>
            <w:pPr/>
            <w:r>
              <w:rPr>
                <w:rStyle w:val="row-content-rich-text"/>
              </w:rPr>
              <w:t xml:space="preserve">Note, in terms of time series for this indicator, 2011–12 data are comparable to 2012–13. However, 2012–13 data may not be comparable to 2013–14 (as the position in the survey instrument has changed). The ABS will assess this further when the 2013–14 data is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f5df4e854a4c9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840da12ec646b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09c038ed59430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efc37458b4816">
              <w:r>
                <w:rPr>
                  <w:rStyle w:val="Hyperlink"/>
                </w:rPr>
                <w:t xml:space="preserve">National Healthcare Agreement: PI 12-Waiting times for GPs, 2014</w:t>
              </w:r>
            </w:hyperlink>
          </w:p>
          <w:p>
            <w:pPr>
              <w:pStyle w:val="registration-status"/>
              <w:spacing w:before="0" w:after="0"/>
            </w:pPr>
            <w:hyperlink w:history="true" r:id="R94ab05e805ab4af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735b2298f604c67">
              <w:r>
                <w:rPr>
                  <w:rStyle w:val="Hyperlink"/>
                </w:rPr>
                <w:t xml:space="preserve">National Healthcare Agreement: PI 12–Waiting times for GPs, 2016</w:t>
              </w:r>
            </w:hyperlink>
          </w:p>
          <w:p>
            <w:pPr>
              <w:pStyle w:val="registration-status"/>
              <w:spacing w:before="0" w:after="0"/>
            </w:pPr>
            <w:hyperlink w:history="true" r:id="R42d028b3a7ea45b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6ad428bb8c44c09">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d077c45812d04f0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49bb18694df4f03">
              <w:r>
                <w:rPr>
                  <w:rStyle w:val="Hyperlink"/>
                </w:rPr>
                <w:t xml:space="preserve">National Healthcare Agreement: PI 21a-Waiting times for emergency hospital care: Proportion seen on time, 2015</w:t>
              </w:r>
            </w:hyperlink>
          </w:p>
          <w:p>
            <w:pPr>
              <w:pStyle w:val="registration-status"/>
              <w:spacing w:before="0" w:after="0"/>
            </w:pPr>
            <w:hyperlink w:history="true" r:id="R1dd6a080dcb0433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24c90ab68094def">
              <w:r>
                <w:rPr>
                  <w:rStyle w:val="Hyperlink"/>
                </w:rPr>
                <w:t xml:space="preserve">National Healthcare Agreement: PI 32-Patient satisfaction/experience, 2015</w:t>
              </w:r>
            </w:hyperlink>
          </w:p>
          <w:p>
            <w:pPr>
              <w:pStyle w:val="registration-status"/>
              <w:spacing w:before="0" w:after="0"/>
            </w:pPr>
            <w:hyperlink w:history="true" r:id="Rfa2c19b77c9e4ae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e60541131cc4143">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5ab77c87378c450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9be4e02c2b7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757f9f8ee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e4e02c2b74189" /><Relationship Type="http://schemas.openxmlformats.org/officeDocument/2006/relationships/header" Target="/word/header1.xml" Id="R08ae15b846e7434a" /><Relationship Type="http://schemas.openxmlformats.org/officeDocument/2006/relationships/settings" Target="/word/settings.xml" Id="R387bf0b83a8447f6" /><Relationship Type="http://schemas.openxmlformats.org/officeDocument/2006/relationships/styles" Target="/word/styles.xml" Id="Rf8a4eb0e76c744ae" /><Relationship Type="http://schemas.openxmlformats.org/officeDocument/2006/relationships/numbering" Target="/word/numbering.xml" Id="R85a40e3870e04212" /><Relationship Type="http://schemas.openxmlformats.org/officeDocument/2006/relationships/hyperlink" Target="https://meteor.aihw.gov.au/RegistrationAuthority/12" TargetMode="External" Id="R6bf0a4623c6747e1" /><Relationship Type="http://schemas.openxmlformats.org/officeDocument/2006/relationships/hyperlink" Target="https://meteor.aihw.gov.au/content/558998" TargetMode="External" Id="R656ee1d8372041d7" /><Relationship Type="http://schemas.openxmlformats.org/officeDocument/2006/relationships/hyperlink" Target="https://meteor.aihw.gov.au/RegistrationAuthority/12" TargetMode="External" Id="Ra6dafd02cd9b4e5d" /><Relationship Type="http://schemas.openxmlformats.org/officeDocument/2006/relationships/hyperlink" Target="https://meteor.aihw.gov.au/content/393484" TargetMode="External" Id="Rbc419b48d1074cd7" /><Relationship Type="http://schemas.openxmlformats.org/officeDocument/2006/relationships/hyperlink" Target="https://meteor.aihw.gov.au/RegistrationAuthority/12" TargetMode="External" Id="Rb442c3366a1d459b" /><Relationship Type="http://schemas.openxmlformats.org/officeDocument/2006/relationships/hyperlink" Target="https://meteor.aihw.gov.au/content/559121" TargetMode="External" Id="R3803896312c84c8f" /><Relationship Type="http://schemas.openxmlformats.org/officeDocument/2006/relationships/hyperlink" Target="https://meteor.aihw.gov.au/RegistrationAuthority/12" TargetMode="External" Id="R2fd7ca8746e74994" /><Relationship Type="http://schemas.openxmlformats.org/officeDocument/2006/relationships/hyperlink" Target="https://meteor.aihw.gov.au/content/394410" TargetMode="External" Id="Rdadc6dbd13b84b3b" /><Relationship Type="http://schemas.openxmlformats.org/officeDocument/2006/relationships/hyperlink" Target="https://meteor.aihw.gov.au/content/394410" TargetMode="External" Id="R718108e7a490402c" /><Relationship Type="http://schemas.openxmlformats.org/officeDocument/2006/relationships/hyperlink" Target="https://meteor.aihw.gov.au/content/394410" TargetMode="External" Id="R41cd0cf1b5d34551" /><Relationship Type="http://schemas.openxmlformats.org/officeDocument/2006/relationships/hyperlink" Target="https://meteor.aihw.gov.au/content/585489" TargetMode="External" Id="Rdeed5ab70124433c" /><Relationship Type="http://schemas.openxmlformats.org/officeDocument/2006/relationships/hyperlink" Target="https://meteor.aihw.gov.au/content/585489" TargetMode="External" Id="Rd350f3ef6a114519" /><Relationship Type="http://schemas.openxmlformats.org/officeDocument/2006/relationships/hyperlink" Target="https://meteor.aihw.gov.au/content/585489" TargetMode="External" Id="R60f81cd88eeb41e7" /><Relationship Type="http://schemas.openxmlformats.org/officeDocument/2006/relationships/hyperlink" Target="https://meteor.aihw.gov.au/content/394410" TargetMode="External" Id="Rb5e0e6d9089743de" /><Relationship Type="http://schemas.openxmlformats.org/officeDocument/2006/relationships/hyperlink" Target="https://meteor.aihw.gov.au/content/394410" TargetMode="External" Id="R196209998b1b4647" /><Relationship Type="http://schemas.openxmlformats.org/officeDocument/2006/relationships/hyperlink" Target="https://meteor.aihw.gov.au/content/585489" TargetMode="External" Id="Re108a670682b4fd9" /><Relationship Type="http://schemas.openxmlformats.org/officeDocument/2006/relationships/hyperlink" Target="https://meteor.aihw.gov.au/content/585489" TargetMode="External" Id="R7b18d9b997d24f52" /><Relationship Type="http://schemas.openxmlformats.org/officeDocument/2006/relationships/hyperlink" Target="https://meteor.aihw.gov.au/content/394410" TargetMode="External" Id="R84089c8236fa49fc" /><Relationship Type="http://schemas.openxmlformats.org/officeDocument/2006/relationships/hyperlink" Target="https://meteor.aihw.gov.au/content/585489" TargetMode="External" Id="R0e16bfe12f334018" /><Relationship Type="http://schemas.openxmlformats.org/officeDocument/2006/relationships/hyperlink" Target="https://meteor.aihw.gov.au/content/287316" TargetMode="External" Id="R1c02c53b2601496d" /><Relationship Type="http://schemas.openxmlformats.org/officeDocument/2006/relationships/hyperlink" Target="https://meteor.aihw.gov.au/content/394410" TargetMode="External" Id="Rbe4658c824834384" /><Relationship Type="http://schemas.openxmlformats.org/officeDocument/2006/relationships/hyperlink" Target="https://meteor.aihw.gov.au/content/392591" TargetMode="External" Id="Rabf5df4e854a4c9d" /><Relationship Type="http://schemas.openxmlformats.org/officeDocument/2006/relationships/hyperlink" Target="https://meteor.aihw.gov.au/content/394410" TargetMode="External" Id="R92840da12ec646ba" /><Relationship Type="http://schemas.openxmlformats.org/officeDocument/2006/relationships/hyperlink" Target="https://meteor.aihw.gov.au/content/585489" TargetMode="External" Id="R8309c038ed594305" /><Relationship Type="http://schemas.openxmlformats.org/officeDocument/2006/relationships/hyperlink" Target="https://meteor.aihw.gov.au/content/517663" TargetMode="External" Id="R8f8efc37458b4816" /><Relationship Type="http://schemas.openxmlformats.org/officeDocument/2006/relationships/hyperlink" Target="https://meteor.aihw.gov.au/RegistrationAuthority/12" TargetMode="External" Id="R94ab05e805ab4afc" /><Relationship Type="http://schemas.openxmlformats.org/officeDocument/2006/relationships/hyperlink" Target="https://meteor.aihw.gov.au/content/598758" TargetMode="External" Id="R9735b2298f604c67" /><Relationship Type="http://schemas.openxmlformats.org/officeDocument/2006/relationships/hyperlink" Target="https://meteor.aihw.gov.au/RegistrationAuthority/12" TargetMode="External" Id="R42d028b3a7ea45b9" /><Relationship Type="http://schemas.openxmlformats.org/officeDocument/2006/relationships/hyperlink" Target="https://meteor.aihw.gov.au/content/588731" TargetMode="External" Id="Rc6ad428bb8c44c09" /><Relationship Type="http://schemas.openxmlformats.org/officeDocument/2006/relationships/hyperlink" Target="https://meteor.aihw.gov.au/RegistrationAuthority/12" TargetMode="External" Id="Rd077c45812d04f02" /><Relationship Type="http://schemas.openxmlformats.org/officeDocument/2006/relationships/hyperlink" Target="https://meteor.aihw.gov.au/content/559026" TargetMode="External" Id="Rb49bb18694df4f03" /><Relationship Type="http://schemas.openxmlformats.org/officeDocument/2006/relationships/hyperlink" Target="https://meteor.aihw.gov.au/RegistrationAuthority/12" TargetMode="External" Id="R1dd6a080dcb04331" /><Relationship Type="http://schemas.openxmlformats.org/officeDocument/2006/relationships/hyperlink" Target="https://meteor.aihw.gov.au/content/559002" TargetMode="External" Id="R524c90ab68094def" /><Relationship Type="http://schemas.openxmlformats.org/officeDocument/2006/relationships/hyperlink" Target="https://meteor.aihw.gov.au/RegistrationAuthority/12" TargetMode="External" Id="Rfa2c19b77c9e4ae0" /><Relationship Type="http://schemas.openxmlformats.org/officeDocument/2006/relationships/hyperlink" Target="https://meteor.aihw.gov.au/content/559000" TargetMode="External" Id="Rfe60541131cc4143" /><Relationship Type="http://schemas.openxmlformats.org/officeDocument/2006/relationships/hyperlink" Target="https://meteor.aihw.gov.au/RegistrationAuthority/12" TargetMode="External" Id="R5ab77c87378c4508" /></Relationships>
</file>

<file path=word/_rels/header1.xml.rels>&#65279;<?xml version="1.0" encoding="utf-8"?><Relationships xmlns="http://schemas.openxmlformats.org/package/2006/relationships"><Relationship Type="http://schemas.openxmlformats.org/officeDocument/2006/relationships/image" Target="/media/image.png" Id="R3f2757f9f8ee4ca5" /></Relationships>
</file>