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eaed81d894d08"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06bb644f04917">
              <w:r>
                <w:rPr>
                  <w:rStyle w:val="Hyperlink"/>
                  <w:color w:val="244061"/>
                </w:rPr>
                <w:t xml:space="preserve">Health</w:t>
              </w:r>
            </w:hyperlink>
            <w:r>
              <w:rPr>
                <w:rStyle w:val="row-content"/>
                <w:color w:val="244061"/>
              </w:rPr>
              <w:t xml:space="preserve">, Retired 31/10/2017</w:t>
            </w:r>
          </w:p>
          <w:p>
            <w:pPr>
              <w:spacing w:before="0" w:after="0"/>
            </w:pPr>
            <w:hyperlink w:history="true" r:id="R9b9cf9ff11574e9b">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elements are used in conjunction with each other to describe the hours of clinical placement activity undertaken within an establishment by </w:t>
            </w:r>
            <w:hyperlink w:history="true" r:id="Rb0a5f4ef30e24028">
              <w:r>
                <w:rPr>
                  <w:rStyle w:val="Hyperlink"/>
                </w:rPr>
                <w:t xml:space="preserve">professional entry health professional students</w:t>
              </w:r>
            </w:hyperlink>
            <w:r>
              <w:rPr>
                <w:rStyle w:val="row-content-rich-text"/>
              </w:rPr>
              <w:t xml:space="preserve">.</w:t>
            </w:r>
          </w:p>
          <w:p>
            <w:pPr>
              <w:spacing w:after="160"/>
            </w:pPr>
            <w:r>
              <w:rPr>
                <w:rStyle w:val="row-content-rich-text"/>
              </w:rPr>
              <w:t xml:space="preserve">For the purposes of this data element cluster, 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For the purposes of this data element cluster, professional entry health professional students include the following medical, dental, nursing, allied health and other diagnostic professions:</w:t>
            </w:r>
          </w:p>
          <w:p>
            <w:pPr/>
            <w:r>
              <w:rPr>
                <w:rStyle w:val="row-content-rich-text"/>
              </w:rPr>
              <w:t xml:space="preserve">• Aboriginal and Torres Strait Islander health worker</w:t>
            </w:r>
            <w:r>
              <w:br/>
            </w:r>
            <w:r>
              <w:rPr>
                <w:rStyle w:val="row-content-rich-text"/>
              </w:rPr>
              <w:t xml:space="preserve">• Audiology</w:t>
            </w:r>
            <w:r>
              <w:br/>
            </w:r>
            <w:r>
              <w:rPr>
                <w:rStyle w:val="row-content-rich-text"/>
              </w:rPr>
              <w:t xml:space="preserve">• Chiropractic</w:t>
            </w:r>
            <w:r>
              <w:br/>
            </w:r>
            <w:r>
              <w:rPr>
                <w:rStyle w:val="row-content-rich-text"/>
              </w:rPr>
              <w:t xml:space="preserve">• Dentistry</w:t>
            </w:r>
            <w:r>
              <w:br/>
            </w:r>
            <w:r>
              <w:rPr>
                <w:rStyle w:val="row-content-rich-text"/>
              </w:rPr>
              <w:t xml:space="preserve">• Dietetics</w:t>
            </w:r>
            <w:r>
              <w:br/>
            </w:r>
            <w:r>
              <w:rPr>
                <w:rStyle w:val="row-content-rich-text"/>
              </w:rPr>
              <w:t xml:space="preserve">• Exercise physiology</w:t>
            </w:r>
            <w:r>
              <w:br/>
            </w:r>
            <w:r>
              <w:rPr>
                <w:rStyle w:val="row-content-rich-text"/>
              </w:rPr>
              <w:t xml:space="preserve">• Medicine</w:t>
            </w:r>
            <w:r>
              <w:br/>
            </w:r>
            <w:r>
              <w:rPr>
                <w:rStyle w:val="row-content-rich-text"/>
              </w:rPr>
              <w:t xml:space="preserve">• Medical laboratory science</w:t>
            </w:r>
            <w:r>
              <w:br/>
            </w:r>
            <w:r>
              <w:rPr>
                <w:rStyle w:val="row-content-rich-text"/>
              </w:rPr>
              <w:t xml:space="preserve">• Midwifery</w:t>
            </w:r>
            <w:r>
              <w:br/>
            </w:r>
            <w:r>
              <w:rPr>
                <w:rStyle w:val="row-content-rich-text"/>
              </w:rPr>
              <w:t xml:space="preserve">• Nursing</w:t>
            </w:r>
            <w:r>
              <w:br/>
            </w:r>
            <w:r>
              <w:rPr>
                <w:rStyle w:val="row-content-rich-text"/>
              </w:rPr>
              <w:t xml:space="preserve">• Occupational therapy</w:t>
            </w:r>
            <w:r>
              <w:br/>
            </w:r>
            <w:r>
              <w:rPr>
                <w:rStyle w:val="row-content-rich-text"/>
              </w:rPr>
              <w:t xml:space="preserve">• Optometry</w:t>
            </w:r>
            <w:r>
              <w:br/>
            </w:r>
            <w:r>
              <w:rPr>
                <w:rStyle w:val="row-content-rich-text"/>
              </w:rPr>
              <w:t xml:space="preserve">• Oral health</w:t>
            </w:r>
            <w:r>
              <w:br/>
            </w:r>
            <w:r>
              <w:rPr>
                <w:rStyle w:val="row-content-rich-text"/>
              </w:rPr>
              <w:t xml:space="preserve">• Orthoptics</w:t>
            </w:r>
            <w:r>
              <w:br/>
            </w:r>
            <w:r>
              <w:rPr>
                <w:rStyle w:val="row-content-rich-text"/>
              </w:rPr>
              <w:t xml:space="preserve">• Orthotics and prosthetics</w:t>
            </w:r>
            <w:r>
              <w:br/>
            </w:r>
            <w:r>
              <w:rPr>
                <w:rStyle w:val="row-content-rich-text"/>
              </w:rPr>
              <w:t xml:space="preserve">• Osteopathy</w:t>
            </w:r>
            <w:r>
              <w:br/>
            </w:r>
            <w:r>
              <w:rPr>
                <w:rStyle w:val="row-content-rich-text"/>
              </w:rPr>
              <w:t xml:space="preserve">• Paramedicine</w:t>
            </w:r>
            <w:r>
              <w:br/>
            </w:r>
            <w:r>
              <w:rPr>
                <w:rStyle w:val="row-content-rich-text"/>
              </w:rPr>
              <w:t xml:space="preserve">• Pharmacy</w:t>
            </w:r>
            <w:r>
              <w:br/>
            </w:r>
            <w:r>
              <w:rPr>
                <w:rStyle w:val="row-content-rich-text"/>
              </w:rPr>
              <w:t xml:space="preserve">• Physiotherapy</w:t>
            </w:r>
            <w:r>
              <w:br/>
            </w:r>
            <w:r>
              <w:rPr>
                <w:rStyle w:val="row-content-rich-text"/>
              </w:rPr>
              <w:t xml:space="preserve">• Podiatry</w:t>
            </w:r>
            <w:r>
              <w:br/>
            </w:r>
            <w:r>
              <w:rPr>
                <w:rStyle w:val="row-content-rich-text"/>
              </w:rPr>
              <w:t xml:space="preserve">• Psychology</w:t>
            </w:r>
            <w:r>
              <w:br/>
            </w:r>
            <w:r>
              <w:rPr>
                <w:rStyle w:val="row-content-rich-text"/>
              </w:rPr>
              <w:t xml:space="preserve">• Radiation science</w:t>
            </w:r>
            <w:r>
              <w:br/>
            </w:r>
            <w:r>
              <w:rPr>
                <w:rStyle w:val="row-content-rich-text"/>
              </w:rPr>
              <w:t xml:space="preserve">• Social work</w:t>
            </w:r>
            <w:r>
              <w:br/>
            </w:r>
            <w:r>
              <w:rPr>
                <w:rStyle w:val="row-content-rich-text"/>
              </w:rPr>
              <w:t xml:space="preserve">• Sonography</w:t>
            </w:r>
            <w:r>
              <w:br/>
            </w:r>
            <w:r>
              <w:rPr>
                <w:rStyle w:val="row-content-rich-text"/>
              </w:rPr>
              <w:t xml:space="preserve">• Speech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Professional entry health professional student cluster comprises two data elements that provide information on the total number of student clinical placement hours and the qualifying profession of those students.</w:t>
            </w:r>
          </w:p>
          <w:p>
            <w:pPr>
              <w:spacing w:after="160"/>
            </w:pPr>
            <w:r>
              <w:rPr>
                <w:rStyle w:val="row-content-rich-text"/>
              </w:rPr>
              <w:t xml:space="preserve">The Professional entry health professional student cluster describes the following information for an establishment: </w:t>
            </w:r>
          </w:p>
          <w:p>
            <w:pPr>
              <w:spacing w:after="160"/>
            </w:pPr>
            <w:r>
              <w:rPr>
                <w:rStyle w:val="row-content-rich-text"/>
              </w:rPr>
              <w:t xml:space="preserve"> </w:t>
            </w:r>
          </w:p>
          <w:p>
            <w:pPr>
              <w:spacing w:after="160"/>
            </w:pPr>
            <w:r>
              <w:rPr>
                <w:rStyle w:val="row-content-rich-text"/>
                <w:b/>
              </w:rPr>
              <w:t xml:space="preserve"> </w:t>
            </w:r>
          </w:p>
          <w:tbl>
            <w:tblPr>
              <w:tblStyle w:val="TableGrid"/>
              <w:tblW w:w="5000" w:type="pct"/>
              <w:tblLayout w:type="autofit"/>
            </w:tblPr>
            <w:tblGrid>
              <w:gridCol/>
              <w:gridCol/>
            </w:tblGrid>
            <w:tr>
              <w:trPr/>
              <w:tc>
                <w:tcPr>
                  <w:tcW w:w="3700" w:type="pct"/>
                  <w:vAlign w:val="top"/>
                </w:tcPr>
                <w:p>
                  <w:pPr/>
                  <w:r>
                    <w:rPr>
                      <w:rStyle w:val="row-content-rich-text"/>
                    </w:rPr>
                    <w:t xml:space="preserve"> </w:t>
                  </w:r>
                  <w:r>
                    <w:rPr>
                      <w:rStyle w:val="row-content-rich-text"/>
                    </w:rPr>
                    <w:t xml:space="preserve"> </w:t>
                  </w:r>
                  <w:r>
                    <w:rPr>
                      <w:rStyle w:val="row-content-rich-text"/>
                      <w:b/>
                    </w:rPr>
                    <w:t xml:space="preserve">Qualifying profession</w:t>
                  </w:r>
                </w:p>
              </w:tc>
              <w:tc>
                <w:tcPr>
                  <w:tcW w:w="1250" w:type="pct"/>
                  <w:vAlign w:val="top"/>
                </w:tcPr>
                <w:p>
                  <w:r>
                    <w:rPr>
                      <w:b/>
                    </w:rPr>
                    <w:t xml:space="preserve">Total clinical placement hours</w:t>
                  </w:r>
                </w:p>
              </w:tc>
            </w:tr>
            <w:tr>
              <w:trPr/>
              <w:tc>
                <w:tcPr>
                  <w:tcW w:w="3700" w:type="pct"/>
                  <w:vAlign w:val="top"/>
                </w:tcPr>
                <w:p>
                  <w:r>
                    <w:t xml:space="preserve">Aboriginal and Torres Strait Islander health worker</w:t>
                  </w:r>
                </w:p>
              </w:tc>
              <w:tc>
                <w:tcPr>
                  <w:tcW w:w="1250" w:type="pct"/>
                  <w:vAlign w:val="top"/>
                </w:tcPr>
                <w:p>
                  <w:r>
                    <w:t xml:space="preserve">N(7)</w:t>
                  </w:r>
                </w:p>
              </w:tc>
            </w:tr>
            <w:tr>
              <w:trPr/>
              <w:tc>
                <w:tcPr>
                  <w:tcW w:w="3700" w:type="pct"/>
                  <w:vAlign w:val="top"/>
                </w:tcPr>
                <w:p>
                  <w:r>
                    <w:t xml:space="preserve">Audiology</w:t>
                  </w:r>
                </w:p>
              </w:tc>
              <w:tc>
                <w:tcPr>
                  <w:tcW w:w="1250" w:type="pct"/>
                  <w:vAlign w:val="top"/>
                </w:tcPr>
                <w:p>
                  <w:r>
                    <w:t xml:space="preserve">N(7)</w:t>
                  </w:r>
                </w:p>
              </w:tc>
            </w:tr>
            <w:tr>
              <w:trPr/>
              <w:tc>
                <w:tcPr>
                  <w:tcW w:w="3700" w:type="pct"/>
                  <w:vAlign w:val="top"/>
                </w:tcPr>
                <w:p>
                  <w:r>
                    <w:t xml:space="preserve">Chiropractic</w:t>
                  </w:r>
                </w:p>
              </w:tc>
              <w:tc>
                <w:tcPr>
                  <w:tcW w:w="1250" w:type="pct"/>
                  <w:vAlign w:val="top"/>
                </w:tcPr>
                <w:p>
                  <w:r>
                    <w:t xml:space="preserve">N(7)</w:t>
                  </w:r>
                </w:p>
              </w:tc>
            </w:tr>
            <w:tr>
              <w:trPr/>
              <w:tc>
                <w:tcPr>
                  <w:tcW w:w="3700" w:type="pct"/>
                  <w:vAlign w:val="top"/>
                </w:tcPr>
                <w:p>
                  <w:r>
                    <w:t xml:space="preserve">Dentistry</w:t>
                  </w:r>
                </w:p>
              </w:tc>
              <w:tc>
                <w:tcPr>
                  <w:tcW w:w="1250" w:type="pct"/>
                  <w:vAlign w:val="top"/>
                </w:tcPr>
                <w:p>
                  <w:r>
                    <w:t xml:space="preserve">N(7)</w:t>
                  </w:r>
                </w:p>
              </w:tc>
            </w:tr>
            <w:tr>
              <w:trPr/>
              <w:tc>
                <w:tcPr>
                  <w:tcW w:w="3700" w:type="pct"/>
                  <w:vAlign w:val="top"/>
                </w:tcPr>
                <w:p>
                  <w:r>
                    <w:t xml:space="preserve">Dietetics</w:t>
                  </w:r>
                </w:p>
              </w:tc>
              <w:tc>
                <w:tcPr>
                  <w:tcW w:w="1250" w:type="pct"/>
                  <w:vAlign w:val="top"/>
                </w:tcPr>
                <w:p>
                  <w:r>
                    <w:t xml:space="preserve">N(7)</w:t>
                  </w:r>
                </w:p>
              </w:tc>
            </w:tr>
            <w:tr>
              <w:trPr/>
              <w:tc>
                <w:tcPr>
                  <w:tcW w:w="3700" w:type="pct"/>
                  <w:vAlign w:val="top"/>
                </w:tcPr>
                <w:p>
                  <w:r>
                    <w:t xml:space="preserve">Exercise physiology</w:t>
                  </w:r>
                </w:p>
              </w:tc>
              <w:tc>
                <w:tcPr>
                  <w:tcW w:w="1250" w:type="pct"/>
                  <w:vAlign w:val="top"/>
                </w:tcPr>
                <w:p>
                  <w:r>
                    <w:t xml:space="preserve">N(7)</w:t>
                  </w:r>
                </w:p>
              </w:tc>
            </w:tr>
            <w:tr>
              <w:trPr/>
              <w:tc>
                <w:tcPr>
                  <w:tcW w:w="3700" w:type="pct"/>
                  <w:vAlign w:val="top"/>
                </w:tcPr>
                <w:p>
                  <w:r>
                    <w:t xml:space="preserve">Medicine</w:t>
                  </w:r>
                </w:p>
              </w:tc>
              <w:tc>
                <w:tcPr>
                  <w:tcW w:w="1250" w:type="pct"/>
                  <w:vAlign w:val="top"/>
                </w:tcPr>
                <w:p>
                  <w:r>
                    <w:t xml:space="preserve">N(7)</w:t>
                  </w:r>
                </w:p>
              </w:tc>
            </w:tr>
            <w:tr>
              <w:trPr/>
              <w:tc>
                <w:tcPr>
                  <w:tcW w:w="3700" w:type="pct"/>
                  <w:vAlign w:val="top"/>
                </w:tcPr>
                <w:p>
                  <w:r>
                    <w:t xml:space="preserve">Medical laboratory science</w:t>
                  </w:r>
                </w:p>
              </w:tc>
              <w:tc>
                <w:tcPr>
                  <w:tcW w:w="1250" w:type="pct"/>
                  <w:vAlign w:val="top"/>
                </w:tcPr>
                <w:p>
                  <w:r>
                    <w:t xml:space="preserve">N(7)</w:t>
                  </w:r>
                </w:p>
              </w:tc>
            </w:tr>
            <w:tr>
              <w:trPr/>
              <w:tc>
                <w:tcPr>
                  <w:tcW w:w="3700" w:type="pct"/>
                  <w:vAlign w:val="top"/>
                </w:tcPr>
                <w:p>
                  <w:r>
                    <w:t xml:space="preserve">Midwifery</w:t>
                  </w:r>
                </w:p>
              </w:tc>
              <w:tc>
                <w:tcPr>
                  <w:tcW w:w="1250" w:type="pct"/>
                  <w:vAlign w:val="top"/>
                </w:tcPr>
                <w:p>
                  <w:r>
                    <w:t xml:space="preserve">N(7)</w:t>
                  </w:r>
                </w:p>
              </w:tc>
            </w:tr>
            <w:tr>
              <w:trPr/>
              <w:tc>
                <w:tcPr>
                  <w:tcW w:w="3700" w:type="pct"/>
                  <w:vAlign w:val="top"/>
                </w:tcPr>
                <w:p>
                  <w:r>
                    <w:t xml:space="preserve">Nursing</w:t>
                  </w:r>
                </w:p>
              </w:tc>
              <w:tc>
                <w:tcPr>
                  <w:tcW w:w="1250" w:type="pct"/>
                  <w:vAlign w:val="top"/>
                </w:tcPr>
                <w:p>
                  <w:r>
                    <w:t xml:space="preserve">N(7)</w:t>
                  </w:r>
                </w:p>
              </w:tc>
            </w:tr>
            <w:tr>
              <w:trPr/>
              <w:tc>
                <w:tcPr>
                  <w:tcW w:w="3700" w:type="pct"/>
                  <w:vAlign w:val="top"/>
                </w:tcPr>
                <w:p>
                  <w:r>
                    <w:t xml:space="preserve">Occupational therapy</w:t>
                  </w:r>
                </w:p>
              </w:tc>
              <w:tc>
                <w:tcPr>
                  <w:tcW w:w="1250" w:type="pct"/>
                  <w:vAlign w:val="top"/>
                </w:tcPr>
                <w:p>
                  <w:r>
                    <w:t xml:space="preserve">N(7)</w:t>
                  </w:r>
                </w:p>
              </w:tc>
            </w:tr>
            <w:tr>
              <w:trPr/>
              <w:tc>
                <w:tcPr>
                  <w:tcW w:w="3700" w:type="pct"/>
                  <w:vAlign w:val="top"/>
                </w:tcPr>
                <w:p>
                  <w:r>
                    <w:t xml:space="preserve">Optometry</w:t>
                  </w:r>
                </w:p>
              </w:tc>
              <w:tc>
                <w:tcPr>
                  <w:tcW w:w="1250" w:type="pct"/>
                  <w:vAlign w:val="top"/>
                </w:tcPr>
                <w:p>
                  <w:r>
                    <w:t xml:space="preserve">N(7)</w:t>
                  </w:r>
                </w:p>
              </w:tc>
            </w:tr>
            <w:tr>
              <w:trPr/>
              <w:tc>
                <w:tcPr>
                  <w:tcW w:w="3700" w:type="pct"/>
                  <w:vAlign w:val="top"/>
                </w:tcPr>
                <w:p>
                  <w:r>
                    <w:t xml:space="preserve">Oral health</w:t>
                  </w:r>
                </w:p>
              </w:tc>
              <w:tc>
                <w:tcPr>
                  <w:tcW w:w="1250" w:type="pct"/>
                  <w:vAlign w:val="top"/>
                </w:tcPr>
                <w:p>
                  <w:r>
                    <w:t xml:space="preserve">N(7)</w:t>
                  </w:r>
                </w:p>
              </w:tc>
            </w:tr>
            <w:tr>
              <w:trPr/>
              <w:tc>
                <w:tcPr>
                  <w:tcW w:w="3700" w:type="pct"/>
                  <w:vAlign w:val="top"/>
                </w:tcPr>
                <w:p>
                  <w:r>
                    <w:t xml:space="preserve">Orthoptics</w:t>
                  </w:r>
                </w:p>
              </w:tc>
              <w:tc>
                <w:tcPr>
                  <w:tcW w:w="1250" w:type="pct"/>
                  <w:vAlign w:val="top"/>
                </w:tcPr>
                <w:p>
                  <w:r>
                    <w:t xml:space="preserve">N(7)</w:t>
                  </w:r>
                </w:p>
              </w:tc>
            </w:tr>
            <w:tr>
              <w:trPr/>
              <w:tc>
                <w:tcPr>
                  <w:tcW w:w="3700" w:type="pct"/>
                  <w:vAlign w:val="top"/>
                </w:tcPr>
                <w:p>
                  <w:r>
                    <w:t xml:space="preserve">Orthotics and prosthetics</w:t>
                  </w:r>
                </w:p>
              </w:tc>
              <w:tc>
                <w:tcPr>
                  <w:tcW w:w="1250" w:type="pct"/>
                  <w:vAlign w:val="top"/>
                </w:tcPr>
                <w:p>
                  <w:r>
                    <w:t xml:space="preserve">N(7)</w:t>
                  </w:r>
                </w:p>
              </w:tc>
            </w:tr>
            <w:tr>
              <w:trPr/>
              <w:tc>
                <w:tcPr>
                  <w:tcW w:w="3700" w:type="pct"/>
                  <w:vAlign w:val="top"/>
                </w:tcPr>
                <w:p>
                  <w:r>
                    <w:t xml:space="preserve">Osteopathy</w:t>
                  </w:r>
                </w:p>
              </w:tc>
              <w:tc>
                <w:tcPr>
                  <w:tcW w:w="1250" w:type="pct"/>
                  <w:vAlign w:val="top"/>
                </w:tcPr>
                <w:p>
                  <w:r>
                    <w:t xml:space="preserve">N(7)</w:t>
                  </w:r>
                </w:p>
              </w:tc>
            </w:tr>
            <w:tr>
              <w:trPr/>
              <w:tc>
                <w:tcPr>
                  <w:tcW w:w="3700" w:type="pct"/>
                  <w:vAlign w:val="top"/>
                </w:tcPr>
                <w:p>
                  <w:r>
                    <w:t xml:space="preserve">Paramedicine</w:t>
                  </w:r>
                </w:p>
              </w:tc>
              <w:tc>
                <w:tcPr>
                  <w:tcW w:w="1250" w:type="pct"/>
                  <w:vAlign w:val="top"/>
                </w:tcPr>
                <w:p>
                  <w:r>
                    <w:t xml:space="preserve">N(7)</w:t>
                  </w:r>
                </w:p>
              </w:tc>
            </w:tr>
            <w:tr>
              <w:trPr/>
              <w:tc>
                <w:tcPr>
                  <w:tcW w:w="3700" w:type="pct"/>
                  <w:vAlign w:val="top"/>
                </w:tcPr>
                <w:p>
                  <w:r>
                    <w:t xml:space="preserve">Pharmacy</w:t>
                  </w:r>
                </w:p>
              </w:tc>
              <w:tc>
                <w:tcPr>
                  <w:tcW w:w="1250" w:type="pct"/>
                  <w:vAlign w:val="top"/>
                </w:tcPr>
                <w:p>
                  <w:r>
                    <w:t xml:space="preserve">N(7)</w:t>
                  </w:r>
                </w:p>
              </w:tc>
            </w:tr>
            <w:tr>
              <w:trPr/>
              <w:tc>
                <w:tcPr>
                  <w:tcW w:w="3700" w:type="pct"/>
                  <w:vAlign w:val="top"/>
                </w:tcPr>
                <w:p>
                  <w:r>
                    <w:t xml:space="preserve">Physiotherapy</w:t>
                  </w:r>
                </w:p>
              </w:tc>
              <w:tc>
                <w:tcPr>
                  <w:tcW w:w="1250" w:type="pct"/>
                  <w:vAlign w:val="top"/>
                </w:tcPr>
                <w:p>
                  <w:r>
                    <w:t xml:space="preserve">N(7)</w:t>
                  </w:r>
                </w:p>
              </w:tc>
            </w:tr>
            <w:tr>
              <w:trPr/>
              <w:tc>
                <w:tcPr>
                  <w:tcW w:w="3700" w:type="pct"/>
                  <w:vAlign w:val="top"/>
                </w:tcPr>
                <w:p>
                  <w:r>
                    <w:t xml:space="preserve">Podiatry</w:t>
                  </w:r>
                </w:p>
              </w:tc>
              <w:tc>
                <w:tcPr>
                  <w:tcW w:w="1250" w:type="pct"/>
                  <w:vAlign w:val="top"/>
                </w:tcPr>
                <w:p>
                  <w:r>
                    <w:t xml:space="preserve">N(7)</w:t>
                  </w:r>
                </w:p>
              </w:tc>
            </w:tr>
            <w:tr>
              <w:trPr/>
              <w:tc>
                <w:tcPr>
                  <w:tcW w:w="3700" w:type="pct"/>
                  <w:vAlign w:val="top"/>
                </w:tcPr>
                <w:p>
                  <w:r>
                    <w:t xml:space="preserve">Psychology</w:t>
                  </w:r>
                </w:p>
              </w:tc>
              <w:tc>
                <w:tcPr>
                  <w:tcW w:w="1250" w:type="pct"/>
                  <w:vAlign w:val="top"/>
                </w:tcPr>
                <w:p>
                  <w:r>
                    <w:t xml:space="preserve">N(7)</w:t>
                  </w:r>
                </w:p>
              </w:tc>
            </w:tr>
            <w:tr>
              <w:trPr/>
              <w:tc>
                <w:tcPr>
                  <w:tcW w:w="3700" w:type="pct"/>
                  <w:vAlign w:val="top"/>
                </w:tcPr>
                <w:p>
                  <w:r>
                    <w:t xml:space="preserve">Radiation science</w:t>
                  </w:r>
                </w:p>
              </w:tc>
              <w:tc>
                <w:tcPr>
                  <w:tcW w:w="1250" w:type="pct"/>
                  <w:vAlign w:val="top"/>
                </w:tcPr>
                <w:p>
                  <w:r>
                    <w:t xml:space="preserve">N(7)</w:t>
                  </w:r>
                </w:p>
              </w:tc>
            </w:tr>
            <w:tr>
              <w:trPr/>
              <w:tc>
                <w:tcPr>
                  <w:tcW w:w="3700" w:type="pct"/>
                  <w:vAlign w:val="top"/>
                </w:tcPr>
                <w:p>
                  <w:r>
                    <w:t xml:space="preserve">Social work</w:t>
                  </w:r>
                </w:p>
              </w:tc>
              <w:tc>
                <w:tcPr>
                  <w:tcW w:w="1250" w:type="pct"/>
                  <w:vAlign w:val="top"/>
                </w:tcPr>
                <w:p>
                  <w:r>
                    <w:t xml:space="preserve">N(7)</w:t>
                  </w:r>
                </w:p>
              </w:tc>
            </w:tr>
            <w:tr>
              <w:trPr/>
              <w:tc>
                <w:tcPr>
                  <w:tcW w:w="3700" w:type="pct"/>
                  <w:vAlign w:val="top"/>
                </w:tcPr>
                <w:p>
                  <w:r>
                    <w:t xml:space="preserve">Sonography</w:t>
                  </w:r>
                </w:p>
              </w:tc>
              <w:tc>
                <w:tcPr>
                  <w:tcW w:w="1250" w:type="pct"/>
                  <w:vAlign w:val="top"/>
                </w:tcPr>
                <w:p>
                  <w:r>
                    <w:t xml:space="preserve">N(7)</w:t>
                  </w:r>
                </w:p>
              </w:tc>
            </w:tr>
            <w:tr>
              <w:trPr/>
              <w:tc>
                <w:tcPr>
                  <w:tcW w:w="3700" w:type="pct"/>
                  <w:vAlign w:val="top"/>
                </w:tcPr>
                <w:p>
                  <w:r>
                    <w:t xml:space="preserve">Speech pathology</w:t>
                  </w:r>
                </w:p>
              </w:tc>
              <w:tc>
                <w:tcPr>
                  <w:tcW w:w="1250" w:type="pct"/>
                  <w:vAlign w:val="top"/>
                </w:tcPr>
                <w:p>
                  <w:r>
                    <w:t xml:space="preserve">N(7)</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690395857848c6">
              <w:r>
                <w:rPr>
                  <w:rStyle w:val="Hyperlink"/>
                </w:rPr>
                <w:t xml:space="preserve">Professional entry health professional student cluster</w:t>
              </w:r>
            </w:hyperlink>
          </w:p>
          <w:p>
            <w:pPr>
              <w:spacing w:before="0" w:after="0"/>
            </w:pPr>
            <w:r>
              <w:rPr>
                <w:rStyle w:val="row-content"/>
                <w:color w:val="244061"/>
              </w:rPr>
              <w:t xml:space="preserve">       </w:t>
            </w:r>
            <w:hyperlink w:history="true" r:id="Rb2fae61684a144a7">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1f6fc90cd146a2">
              <w:r>
                <w:rPr>
                  <w:rStyle w:val="Hyperlink"/>
                </w:rPr>
                <w:t xml:space="preserve">Hospital teaching and training activities DSS 2014-15</w:t>
              </w:r>
            </w:hyperlink>
          </w:p>
          <w:p>
            <w:pPr>
              <w:spacing w:before="0" w:after="0"/>
            </w:pPr>
            <w:r>
              <w:rPr>
                <w:rStyle w:val="row-content"/>
                <w:color w:val="244061"/>
              </w:rPr>
              <w:t xml:space="preserve">       </w:t>
            </w:r>
            <w:hyperlink w:history="true" r:id="Ra95f93b62c3d438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32971c0915a47e0">
              <w:r>
                <w:rPr>
                  <w:rStyle w:val="Hyperlink"/>
                  <w:color w:val="244061"/>
                </w:rPr>
                <w:t xml:space="preserve">Independent Hospital Pricing Authority</w:t>
              </w:r>
            </w:hyperlink>
            <w:r>
              <w:rPr>
                <w:rStyle w:val="row-content"/>
                <w:color w:val="244061"/>
              </w:rPr>
              <w:t xml:space="preserve">, Superseded 27/11/2017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The data elements in this data element cluster are only required to be reported for establishments able to collect data on </w:t>
            </w:r>
          </w:p>
          <w:p>
            <w:hyperlink w:history="true" r:id="R706cfab530864a69">
              <w:r>
                <w:rPr>
                  <w:rStyle w:val="Hyperlink"/>
                </w:rPr>
                <w:t xml:space="preserve">professional entry health professional students</w:t>
              </w:r>
            </w:hyperlink>
            <w:r>
              <w:rPr>
                <w:rStyle w:val="row-content"/>
              </w:rPr>
              <w:t xml:space="preserv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8c5b061bc5e4326">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338832a4f904e06">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bl>
          <w:p/>
        </w:tc>
      </w:tr>
    </w:tbl>
    <w:p>
      <w:r>
        <w:br/>
      </w:r>
    </w:p>
    <w:sectPr>
      <w:footerReference xmlns:r="http://schemas.openxmlformats.org/officeDocument/2006/relationships" w:type="default" r:id="R6fe58bd3d2c2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544763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10919e5fe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58bd3d2c246e3" /><Relationship Type="http://schemas.openxmlformats.org/officeDocument/2006/relationships/header" Target="/word/header1.xml" Id="Rff8e2db8f3174641" /><Relationship Type="http://schemas.openxmlformats.org/officeDocument/2006/relationships/settings" Target="/word/settings.xml" Id="Rfa5cfc40afad441e" /><Relationship Type="http://schemas.openxmlformats.org/officeDocument/2006/relationships/styles" Target="/word/styles.xml" Id="Ra9288fffbb724710" /><Relationship Type="http://schemas.openxmlformats.org/officeDocument/2006/relationships/hyperlink" Target="https://meteor.aihw.gov.au/RegistrationAuthority/12" TargetMode="External" Id="R7c406bb644f04917" /><Relationship Type="http://schemas.openxmlformats.org/officeDocument/2006/relationships/hyperlink" Target="https://meteor.aihw.gov.au/RegistrationAuthority/3" TargetMode="External" Id="R9b9cf9ff11574e9b" /><Relationship Type="http://schemas.openxmlformats.org/officeDocument/2006/relationships/hyperlink" Target="https://meteor.aihw.gov.au/content/542912" TargetMode="External" Id="Rb0a5f4ef30e24028" /><Relationship Type="http://schemas.openxmlformats.org/officeDocument/2006/relationships/hyperlink" Target="https://meteor.aihw.gov.au/content/584364" TargetMode="External" Id="Rc3690395857848c6" /><Relationship Type="http://schemas.openxmlformats.org/officeDocument/2006/relationships/hyperlink" Target="https://meteor.aihw.gov.au/RegistrationAuthority/3" TargetMode="External" Id="Rb2fae61684a144a7" /><Relationship Type="http://schemas.openxmlformats.org/officeDocument/2006/relationships/hyperlink" Target="https://meteor.aihw.gov.au/content/534706" TargetMode="External" Id="Rd71f6fc90cd146a2" /><Relationship Type="http://schemas.openxmlformats.org/officeDocument/2006/relationships/hyperlink" Target="https://meteor.aihw.gov.au/RegistrationAuthority/12" TargetMode="External" Id="Ra95f93b62c3d438e" /><Relationship Type="http://schemas.openxmlformats.org/officeDocument/2006/relationships/hyperlink" Target="https://meteor.aihw.gov.au/RegistrationAuthority/3" TargetMode="External" Id="R632971c0915a47e0" /><Relationship Type="http://schemas.openxmlformats.org/officeDocument/2006/relationships/hyperlink" Target="https://meteor.aihw.gov.au/content/542912" TargetMode="External" Id="R706cfab530864a69" /><Relationship Type="http://schemas.openxmlformats.org/officeDocument/2006/relationships/hyperlink" Target="https://meteor.aihw.gov.au/content/534808" TargetMode="External" Id="Rc8c5b061bc5e4326" /><Relationship Type="http://schemas.openxmlformats.org/officeDocument/2006/relationships/hyperlink" Target="https://meteor.aihw.gov.au/content/534833" TargetMode="External" Id="Rb338832a4f904e06" /></Relationships>
</file>

<file path=word/_rels/header1.xml.rels>&#65279;<?xml version="1.0" encoding="utf-8"?><Relationships xmlns="http://schemas.openxmlformats.org/package/2006/relationships"><Relationship Type="http://schemas.openxmlformats.org/officeDocument/2006/relationships/image" Target="/media/image.png" Id="R8db10919e5fe4a22" /></Relationships>
</file>