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b5bf74ee6c47cb" /></Relationships>
</file>

<file path=word/document.xml><?xml version="1.0" encoding="utf-8"?>
<w:document xmlns:r="http://schemas.openxmlformats.org/officeDocument/2006/relationships" xmlns:w="http://schemas.openxmlformats.org/wordprocessingml/2006/main">
  <w:body>
    <w:p>
      <w:pPr>
        <w:pStyle w:val="Title"/>
      </w:pPr>
      <w:r>
        <w:t>Patient—colonoscope withdrawal time, total minutes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Patient—colonoscope withdrawal time, total minutes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Colonoscope withdrawal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Colonoscopy duration; Colonoscopy withdrawal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7f2425ea954340">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taken to withdraw the colonoscope from the patient during a medical test or evaluation, expressed in total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0a8bda245f4dcc">
              <w:r>
                <w:rPr>
                  <w:rStyle w:val="Hyperlink"/>
                </w:rPr>
                <w:t xml:space="preserve">Patient—colonoscope withdrawal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1674780c3145c4">
              <w:r>
                <w:rPr>
                  <w:rStyle w:val="Hyperlink"/>
                </w:rPr>
                <w:t xml:space="preserve">Total minutes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American Society for Gastrointestinal Endoscopy and the American College of Gastroenterology Taskforce on Quality in Endoscopy (2006) stated that longer colonoscopy withdrawal times have been demonstrated to improve polyp detection rates, and, conversely, rapid withdrawal of the colonoscope may miss lesions and reduce the effectiveness of colon cancer prevention.</w:t>
            </w:r>
          </w:p>
          <w:p>
            <w:pPr/>
            <w:r>
              <w:rPr>
                <w:rStyle w:val="row-content-rich-text"/>
              </w:rPr>
              <w:t xml:space="preserve">In Australia, the standard withdrawal time should be at least six to eight minutes. This will ensure that sufficient care has been taken to thoroughly inspect the bowel for abnormalities.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ASGE &amp; ACG (American Society for Gastrointestinal Endoscopy &amp; American College of Gastroenterology) 2006. Taskforce on Quality in Endoscopy quality indicators for gastrointestinal endoscopic procedures: an introduction, ASGE/ACG Taskforce on Quality in Endoscopy. Gastrointestinal Endoscopy 63(4).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e06b234a0a3424f">
              <w:r>
                <w:rPr>
                  <w:rStyle w:val="Hyperlink"/>
                </w:rPr>
                <w:t xml:space="preserve">Patient—cancer diagnostic assessment type, bowel cancer code N</w:t>
              </w:r>
            </w:hyperlink>
          </w:p>
          <w:p>
            <w:pPr>
              <w:spacing w:before="0" w:after="0"/>
            </w:pPr>
            <w:r>
              <w:rPr>
                <w:rStyle w:val="row-content"/>
                <w:color w:val="244061"/>
              </w:rPr>
              <w:t xml:space="preserve">       </w:t>
            </w:r>
            <w:hyperlink w:history="true" r:id="R3bb2ebdfd1664c2f">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874012573846d8">
              <w:r>
                <w:rPr>
                  <w:rStyle w:val="Hyperlink"/>
                </w:rPr>
                <w:t xml:space="preserve">Bowel cancer diagnostic assessment cluster</w:t>
              </w:r>
            </w:hyperlink>
          </w:p>
          <w:p>
            <w:pPr>
              <w:spacing w:before="0" w:after="0"/>
            </w:pPr>
            <w:r>
              <w:rPr>
                <w:rStyle w:val="row-content"/>
                <w:color w:val="244061"/>
              </w:rPr>
              <w:t xml:space="preserve">       </w:t>
            </w:r>
            <w:hyperlink w:history="true" r:id="R94b6fa26876b4f3a">
              <w:r>
                <w:rPr>
                  <w:rStyle w:val="Hyperlink"/>
                  <w:color w:val="244061"/>
                </w:rPr>
                <w:t xml:space="preserve">Health</w:t>
              </w:r>
            </w:hyperlink>
            <w:r>
              <w:rPr>
                <w:rStyle w:val="row-content"/>
                <w:color w:val="244061"/>
              </w:rPr>
              <w:t xml:space="preserve">, Superseded 06/09/2018</w:t>
            </w:r>
          </w:p>
          <w:p>
            <w:r>
              <w:rPr>
                <w:rStyle w:val="row-content"/>
                <w:b/>
                <w:i/>
              </w:rPr>
              <w:t xml:space="preserve">Conditional obligation: </w:t>
            </w:r>
            <w:r>
              <w:rPr>
                <w:rStyle w:val="row-content"/>
              </w:rPr>
              <w:t xml:space="preserve">Reporting of this data element is conditional upon answering 'Colonoscopy' to the </w:t>
            </w:r>
            <w:hyperlink w:history="true" r:id="R6b9a2dcdf7ff4525">
              <w:r>
                <w:rPr>
                  <w:rStyle w:val="Hyperlink"/>
                </w:rPr>
                <w:t xml:space="preserve">Person—cancer diagnostic assessment type, bowel cancer code N</w:t>
              </w:r>
            </w:hyperlink>
            <w:r>
              <w:rPr>
                <w:rStyle w:val="row-content"/>
              </w:rPr>
              <w:t xml:space="preserve"> data element.</w:t>
            </w:r>
            <w:r>
              <w:br/>
            </w:r>
            <w:r>
              <w:br/>
            </w:r>
            <w:hyperlink w:history="true" r:id="R0f615c058ce246eb">
              <w:r>
                <w:rPr>
                  <w:rStyle w:val="Hyperlink"/>
                </w:rPr>
                <w:t xml:space="preserve">Bowel cancer diagnostic assessment cluster</w:t>
              </w:r>
            </w:hyperlink>
          </w:p>
          <w:p>
            <w:pPr>
              <w:spacing w:before="0" w:after="0"/>
            </w:pPr>
            <w:r>
              <w:rPr>
                <w:rStyle w:val="row-content"/>
                <w:color w:val="244061"/>
              </w:rPr>
              <w:t xml:space="preserve">       </w:t>
            </w:r>
            <w:hyperlink w:history="true" r:id="R9e54372ae0ed4dc8">
              <w:r>
                <w:rPr>
                  <w:rStyle w:val="Hyperlink"/>
                  <w:color w:val="244061"/>
                </w:rPr>
                <w:t xml:space="preserve">Health</w:t>
              </w:r>
            </w:hyperlink>
            <w:r>
              <w:rPr>
                <w:rStyle w:val="row-content"/>
                <w:color w:val="244061"/>
              </w:rPr>
              <w:t xml:space="preserve">, Superseded 16/01/2020</w:t>
            </w:r>
          </w:p>
          <w:p>
            <w:r>
              <w:rPr>
                <w:rStyle w:val="row-content"/>
                <w:b/>
                <w:i/>
              </w:rPr>
              <w:t xml:space="preserve">Conditional obligation: </w:t>
            </w:r>
          </w:p>
          <w:p>
            <w:r>
              <w:rPr>
                <w:rStyle w:val="row-content"/>
              </w:rPr>
              <w:t xml:space="preserve">Reporting of this data element is conditional upon answering 'Colonoscopy' to the </w:t>
            </w:r>
            <w:hyperlink w:history="true" r:id="R57e4f2d977c54665">
              <w:r>
                <w:rPr>
                  <w:rStyle w:val="Hyperlink"/>
                </w:rPr>
                <w:t xml:space="preserve">Person—cancer diagnostic assessment type, bowel cancer code N</w:t>
              </w:r>
            </w:hyperlink>
            <w:r>
              <w:rPr>
                <w:rStyle w:val="row-content"/>
              </w:rPr>
              <w:t xml:space="preserve"> data element.</w:t>
            </w:r>
          </w:p>
          <w:p>
            <w:r>
              <w:br/>
            </w:r>
            <w:r>
              <w:br/>
            </w:r>
            <w:hyperlink w:history="true" r:id="Re151ced8a5854371">
              <w:r>
                <w:rPr>
                  <w:rStyle w:val="Hyperlink"/>
                </w:rPr>
                <w:t xml:space="preserve">Bowel cancer diagnostic assessment cluster</w:t>
              </w:r>
            </w:hyperlink>
          </w:p>
          <w:p>
            <w:pPr>
              <w:spacing w:before="0" w:after="0"/>
            </w:pPr>
            <w:r>
              <w:rPr>
                <w:rStyle w:val="row-content"/>
                <w:color w:val="244061"/>
              </w:rPr>
              <w:t xml:space="preserve">       </w:t>
            </w:r>
            <w:hyperlink w:history="true" r:id="R081c51dd85b04c57">
              <w:r>
                <w:rPr>
                  <w:rStyle w:val="Hyperlink"/>
                  <w:color w:val="244061"/>
                </w:rPr>
                <w:t xml:space="preserve">Health</w:t>
              </w:r>
            </w:hyperlink>
            <w:r>
              <w:rPr>
                <w:rStyle w:val="row-content"/>
                <w:color w:val="244061"/>
              </w:rPr>
              <w:t xml:space="preserve">, Superseded 17/12/2021</w:t>
            </w:r>
          </w:p>
          <w:p>
            <w:r>
              <w:rPr>
                <w:rStyle w:val="row-content"/>
                <w:b/>
                <w:i/>
              </w:rPr>
              <w:t xml:space="preserve">Conditional obligation: </w:t>
            </w:r>
          </w:p>
          <w:p>
            <w:r>
              <w:rPr>
                <w:rStyle w:val="row-content"/>
              </w:rPr>
              <w:t xml:space="preserve">Reporting of this data element is conditional upon answering 'Colonoscopy' to the </w:t>
            </w:r>
            <w:hyperlink w:history="true" r:id="R120d9aaead6045ee">
              <w:r>
                <w:rPr>
                  <w:rStyle w:val="Hyperlink"/>
                </w:rPr>
                <w:t xml:space="preserve">Person—cancer diagnostic assessment type, bowel cancer code N</w:t>
              </w:r>
            </w:hyperlink>
            <w:r>
              <w:rPr>
                <w:rStyle w:val="row-content"/>
              </w:rPr>
              <w:t xml:space="preserve"> data element.</w:t>
            </w:r>
          </w:p>
          <w:p>
            <w:r>
              <w:br/>
            </w:r>
            <w:r>
              <w:br/>
            </w:r>
            <w:hyperlink w:history="true" r:id="R8864917ded564e15">
              <w:r>
                <w:rPr>
                  <w:rStyle w:val="Hyperlink"/>
                </w:rPr>
                <w:t xml:space="preserve">Bowel cancer diagnostic assessment cluster</w:t>
              </w:r>
            </w:hyperlink>
          </w:p>
          <w:p>
            <w:pPr>
              <w:spacing w:before="0" w:after="0"/>
            </w:pPr>
            <w:r>
              <w:rPr>
                <w:rStyle w:val="row-content"/>
                <w:color w:val="244061"/>
              </w:rPr>
              <w:t xml:space="preserve">       </w:t>
            </w:r>
            <w:hyperlink w:history="true" r:id="R8d261971bb294786">
              <w:r>
                <w:rPr>
                  <w:rStyle w:val="Hyperlink"/>
                  <w:color w:val="244061"/>
                </w:rPr>
                <w:t xml:space="preserve">Health</w:t>
              </w:r>
            </w:hyperlink>
            <w:r>
              <w:rPr>
                <w:rStyle w:val="row-content"/>
                <w:color w:val="244061"/>
              </w:rPr>
              <w:t xml:space="preserve">, Standard 17/12/2021</w:t>
            </w:r>
          </w:p>
          <w:p>
            <w:r>
              <w:rPr>
                <w:rStyle w:val="row-content"/>
                <w:b/>
                <w:i/>
              </w:rPr>
              <w:t xml:space="preserve">Conditional obligation: </w:t>
            </w:r>
          </w:p>
          <w:p>
            <w:r>
              <w:rPr>
                <w:rStyle w:val="row-content"/>
              </w:rPr>
              <w:t xml:space="preserve">Reporting of this data element is conditional upon answering 'Colonoscopy' to the </w:t>
            </w:r>
            <w:hyperlink w:history="true" r:id="R80d2368be1dc4c5b">
              <w:r>
                <w:rPr>
                  <w:rStyle w:val="Hyperlink"/>
                </w:rPr>
                <w:t xml:space="preserve">Person—cancer diagnostic assessment type, bowel cancer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d113ae2676bf49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530145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338aac92504a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13ae2676bf4929" /><Relationship Type="http://schemas.openxmlformats.org/officeDocument/2006/relationships/header" Target="/word/header1.xml" Id="R32e48881383e4cd2" /><Relationship Type="http://schemas.openxmlformats.org/officeDocument/2006/relationships/settings" Target="/word/settings.xml" Id="Rda46899f39174436" /><Relationship Type="http://schemas.openxmlformats.org/officeDocument/2006/relationships/styles" Target="/word/styles.xml" Id="R58b31fa1b5184ca3" /><Relationship Type="http://schemas.openxmlformats.org/officeDocument/2006/relationships/hyperlink" Target="https://meteor.aihw.gov.au/RegistrationAuthority/12" TargetMode="External" Id="Re17f2425ea954340" /><Relationship Type="http://schemas.openxmlformats.org/officeDocument/2006/relationships/hyperlink" Target="https://meteor.aihw.gov.au/content/530140" TargetMode="External" Id="Rac0a8bda245f4dcc" /><Relationship Type="http://schemas.openxmlformats.org/officeDocument/2006/relationships/hyperlink" Target="https://meteor.aihw.gov.au/content/286680" TargetMode="External" Id="R5e1674780c3145c4" /><Relationship Type="http://schemas.openxmlformats.org/officeDocument/2006/relationships/hyperlink" Target="https://meteor.aihw.gov.au/content/530093" TargetMode="External" Id="R7e06b234a0a3424f" /><Relationship Type="http://schemas.openxmlformats.org/officeDocument/2006/relationships/hyperlink" Target="https://meteor.aihw.gov.au/RegistrationAuthority/12" TargetMode="External" Id="R3bb2ebdfd1664c2f" /><Relationship Type="http://schemas.openxmlformats.org/officeDocument/2006/relationships/hyperlink" Target="https://meteor.aihw.gov.au/content/563761" TargetMode="External" Id="R49874012573846d8" /><Relationship Type="http://schemas.openxmlformats.org/officeDocument/2006/relationships/hyperlink" Target="https://meteor.aihw.gov.au/RegistrationAuthority/12" TargetMode="External" Id="R94b6fa26876b4f3a" /><Relationship Type="http://schemas.openxmlformats.org/officeDocument/2006/relationships/hyperlink" Target="https://meteor.aihw.gov.au/content/530093" TargetMode="External" Id="R6b9a2dcdf7ff4525" /><Relationship Type="http://schemas.openxmlformats.org/officeDocument/2006/relationships/hyperlink" Target="https://meteor.aihw.gov.au/content/695220" TargetMode="External" Id="R0f615c058ce246eb" /><Relationship Type="http://schemas.openxmlformats.org/officeDocument/2006/relationships/hyperlink" Target="https://meteor.aihw.gov.au/RegistrationAuthority/12" TargetMode="External" Id="R9e54372ae0ed4dc8" /><Relationship Type="http://schemas.openxmlformats.org/officeDocument/2006/relationships/hyperlink" Target="https://meteor.aihw.gov.au/content/530093" TargetMode="External" Id="R57e4f2d977c54665" /><Relationship Type="http://schemas.openxmlformats.org/officeDocument/2006/relationships/hyperlink" Target="https://meteor.aihw.gov.au/content/720198" TargetMode="External" Id="Re151ced8a5854371" /><Relationship Type="http://schemas.openxmlformats.org/officeDocument/2006/relationships/hyperlink" Target="https://meteor.aihw.gov.au/RegistrationAuthority/12" TargetMode="External" Id="R081c51dd85b04c57" /><Relationship Type="http://schemas.openxmlformats.org/officeDocument/2006/relationships/hyperlink" Target="https://meteor.aihw.gov.au/content/530093" TargetMode="External" Id="R120d9aaead6045ee" /><Relationship Type="http://schemas.openxmlformats.org/officeDocument/2006/relationships/hyperlink" Target="https://meteor.aihw.gov.au/content/750427" TargetMode="External" Id="R8864917ded564e15" /><Relationship Type="http://schemas.openxmlformats.org/officeDocument/2006/relationships/hyperlink" Target="https://meteor.aihw.gov.au/RegistrationAuthority/12" TargetMode="External" Id="R8d261971bb294786" /><Relationship Type="http://schemas.openxmlformats.org/officeDocument/2006/relationships/hyperlink" Target="https://meteor.aihw.gov.au/content/530093" TargetMode="External" Id="R80d2368be1dc4c5b" /></Relationships>
</file>

<file path=word/_rels/header1.xml.rels>&#65279;<?xml version="1.0" encoding="utf-8"?><Relationships xmlns="http://schemas.openxmlformats.org/package/2006/relationships"><Relationship Type="http://schemas.openxmlformats.org/officeDocument/2006/relationships/image" Target="/media/image.png" Id="R49338aac92504ae8" /></Relationships>
</file>