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90d404060841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723a789bd4ec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Health Survey (NATSIHS)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c409474f52124fa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2011–12 NHS were released in October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NHS component of the Australian Health Survey (AHS). See </w:t>
            </w:r>
            <w:r>
              <w:rPr>
                <w:rStyle w:val="row-content-rich-text"/>
                <w:i/>
              </w:rPr>
              <w:t xml:space="preserve">Australian Health Survey: Updated Results, 2011–12</w:t>
            </w:r>
            <w:r>
              <w:rPr>
                <w:rStyle w:val="row-content-rich-text"/>
              </w:rPr>
              <w:t xml:space="preserve"> (ABS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2011–12</w:t>
            </w:r>
            <w:r>
              <w:rPr>
                <w:rStyle w:val="row-content-rich-text"/>
              </w:rPr>
              <w:t xml:space="preserve"> (ABS cat. no. 4363.0.55.001).</w:t>
            </w:r>
          </w:p>
          <w:p>
            <w:pPr>
              <w:spacing w:after="160"/>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and between non-Indigenous and Indigenous populations. Age standardised rates should be used to assess the relative differences between groups, not to infer the rates that actually exist in the population.</w:t>
            </w:r>
          </w:p>
          <w:p>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 or</w:t>
            </w:r>
          </w:p>
          <w:p>
            <w:pPr>
              <w:pStyle w:val="ListParagraph"/>
              <w:numPr>
                <w:ilvl w:val="0"/>
                <w:numId w:val="2"/>
              </w:numPr>
            </w:pPr>
            <w:r>
              <w:rPr>
                <w:rStyle w:val="row-content-rich-text"/>
              </w:rPr>
              <w:t xml:space="preserve">None of the time. </w:t>
            </w:r>
          </w:p>
          <w:p>
            <w:pPr>
              <w:spacing w:after="160"/>
            </w:pPr>
            <w:r>
              <w:rPr>
                <w:rStyle w:val="row-content-rich-text"/>
              </w:rPr>
              <w:t xml:space="preserve">Each of the items were scored from 1 for 'none' to 5 for 'all of the time'. 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 </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non-Indigenous persons utilise NATSIHS data for Aboriginal and Torres Strait Islander rates. In the previous reporting cycle, these comparisons were based on the 2007–08 NHS and the 2008 National Aboriginal and Torres Strait Islander Social Survey.</w:t>
            </w:r>
          </w:p>
          <w:p>
            <w:pPr>
              <w:spacing w:after="160"/>
            </w:pPr>
            <w:r>
              <w:rPr>
                <w:rStyle w:val="row-content-rich-text"/>
              </w:rPr>
              <w:t xml:space="preserve">The 2012–13 NATSIHS collects information about psychological distress experience by Aboriginal and Torres Strait Islander persons aged 18 years and over using the Kessler-5 (K5) Scale, which is a subset of five questions from the Kessler Psychological Distress Scale-10 (K10). For comparability, NHS data for non-Indigenous rates of psychological distress were derived to match the NATSIHS questions. Differences between the K5 collected in the NATSIHS and the K10 collected in the NHS are summarised in the Information Paper: </w:t>
            </w:r>
            <w:r>
              <w:rPr>
                <w:rStyle w:val="row-content-rich-text"/>
                <w:i/>
              </w:rPr>
              <w:t xml:space="preserve">Use of the Kessler Psychological Distress Scale in ABS Health Surveys, Australia, 2007–08</w:t>
            </w:r>
            <w:r>
              <w:rPr>
                <w:rStyle w:val="row-content-rich-text"/>
              </w:rPr>
              <w:t xml:space="preserve"> (ABS cat. no. 4817.0.55.001).</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 or</w:t>
            </w:r>
          </w:p>
          <w:p>
            <w:pPr>
              <w:pStyle w:val="ListParagraph"/>
              <w:numPr>
                <w:ilvl w:val="0"/>
                <w:numId w:val="4"/>
              </w:numPr>
            </w:pPr>
            <w:r>
              <w:rPr>
                <w:rStyle w:val="row-content-rich-text"/>
              </w:rPr>
              <w:t xml:space="preserve">not stated. </w:t>
            </w:r>
          </w:p>
          <w:p>
            <w:pPr/>
            <w:r>
              <w:rPr>
                <w:rStyle w:val="row-content-rich-text"/>
              </w:rPr>
              <w:t xml:space="preserve">Professor Kessler was consulted on the use of the modified scale and advised that the K5 provides a worthwhile short set of psychological distress questions. For more information see </w:t>
            </w:r>
            <w:r>
              <w:rPr>
                <w:rStyle w:val="row-content-rich-text"/>
                <w:i/>
              </w:rPr>
              <w:t xml:space="preserve">Measuring the social and emotional wellbeing of Aboriginal and Torres Strait Islander peoples</w:t>
            </w:r>
            <w:r>
              <w:rPr>
                <w:rStyle w:val="row-content-rich-text"/>
              </w:rPr>
              <w:t xml:space="preserve"> (AIHW cat. no. IHW 24) on the AIHW website </w:t>
            </w:r>
            <w:hyperlink w:history="true" r:id="R6bc8ec7ddda44ff1">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response rate for the 2011–12 NHS was 85 per cent and the 2007–08 NHS was 91 per cent. Results are weighted to account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the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Comparisons cannot be drawn between rates of high/very high psychological distress from the 2011–12 NHS and those from the 2011–12 NATSIHS, unless K5 data is provided from the 2011–12 NHS for non-Indigenous persons only.</w:t>
            </w:r>
          </w:p>
          <w:p>
            <w:pPr>
              <w:spacing w:after="160"/>
            </w:pPr>
            <w:r>
              <w:rPr>
                <w:rStyle w:val="row-content-rich-text"/>
              </w:rPr>
              <w:t xml:space="preserve">Female rates of very high psychological distress by sex by Socio-Economic Indexes for Areas (SEIFA) Index of Relative Socioeconomic Disadvantage (IRSD) quintiles have acceptable levels of sampling error. However the rate for males in the fifth quintile should be used with some caution due to its RSE of 27.2.</w:t>
            </w:r>
          </w:p>
          <w:p>
            <w:pPr/>
            <w:r>
              <w:rPr>
                <w:rStyle w:val="row-content-rich-text"/>
              </w:rPr>
              <w:t xml:space="preserve">Sampling errors for adult rates of very high psychological distress by remoteness by SEIFA IRSD deciles are generally within acceptable limits apart from decile 1 for females and deciles 1 to 4 for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NHS and NATSIHS collect a range of other health-related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3c750437a44cb7">
              <w:r>
                <w:rPr>
                  <w:rStyle w:val="Hyperlink"/>
                </w:rPr>
                <w:t xml:space="preserve">National Healthcare Agreement: PI 11-Proportion of adults with very high levels of psychological distress, 2013 QS</w:t>
              </w:r>
            </w:hyperlink>
          </w:p>
          <w:p>
            <w:pPr>
              <w:spacing w:before="0" w:after="0"/>
            </w:pPr>
            <w:r>
              <w:rPr>
                <w:rStyle w:val="row-content"/>
                <w:color w:val="244061"/>
              </w:rPr>
              <w:t xml:space="preserve">       </w:t>
            </w:r>
            <w:hyperlink w:history="true" r:id="Rcadba23f24694e6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1c5dd46662a401d">
              <w:r>
                <w:rPr>
                  <w:rStyle w:val="Hyperlink"/>
                </w:rPr>
                <w:t xml:space="preserve">National Healthcare Agreement: PI 11-Proportion of adults with very high levels of psychological distress, 2017 QS</w:t>
              </w:r>
            </w:hyperlink>
          </w:p>
          <w:p>
            <w:pPr>
              <w:spacing w:before="0" w:after="0"/>
            </w:pPr>
            <w:r>
              <w:rPr>
                <w:rStyle w:val="row-content"/>
                <w:color w:val="244061"/>
              </w:rPr>
              <w:t xml:space="preserve">       </w:t>
            </w:r>
            <w:hyperlink w:history="true" r:id="Rad9ddfd7215a42c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aa09899ba44981">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465dd764c5c8411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1c7e01506b6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67c5dc9cc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7e01506b645e8" /><Relationship Type="http://schemas.openxmlformats.org/officeDocument/2006/relationships/header" Target="/word/header1.xml" Id="R9fcbb813f0384976" /><Relationship Type="http://schemas.openxmlformats.org/officeDocument/2006/relationships/settings" Target="/word/settings.xml" Id="R441ec0bcfc5a4c38" /><Relationship Type="http://schemas.openxmlformats.org/officeDocument/2006/relationships/styles" Target="/word/styles.xml" Id="R78cdca9ee8d946e6" /><Relationship Type="http://schemas.openxmlformats.org/officeDocument/2006/relationships/hyperlink" Target="https://meteor.aihw.gov.au/RegistrationAuthority/12" TargetMode="External" Id="R0b8723a789bd4eca" /><Relationship Type="http://schemas.openxmlformats.org/officeDocument/2006/relationships/hyperlink" Target="http://www.abs.gov.au/websitedbs/d3310114.nsf/4a256353001af3ed4b2562bb00121564/10ca14cb967e5b83ca2573ae00197b65!OpenDocument" TargetMode="External" Id="Rc409474f52124fa3" /><Relationship Type="http://schemas.openxmlformats.org/officeDocument/2006/relationships/numbering" Target="/word/numbering.xml" Id="R35fcc848769142b4" /><Relationship Type="http://schemas.openxmlformats.org/officeDocument/2006/relationships/hyperlink" Target="http://www.aihw.gov.au" TargetMode="External" Id="R6bc8ec7ddda44ff1" /><Relationship Type="http://schemas.openxmlformats.org/officeDocument/2006/relationships/hyperlink" Target="https://meteor.aihw.gov.au/content/511930" TargetMode="External" Id="R543c750437a44cb7" /><Relationship Type="http://schemas.openxmlformats.org/officeDocument/2006/relationships/hyperlink" Target="https://meteor.aihw.gov.au/RegistrationAuthority/12" TargetMode="External" Id="Rcadba23f24694e6c" /><Relationship Type="http://schemas.openxmlformats.org/officeDocument/2006/relationships/hyperlink" Target="https://meteor.aihw.gov.au/content/658445" TargetMode="External" Id="Rb1c5dd46662a401d" /><Relationship Type="http://schemas.openxmlformats.org/officeDocument/2006/relationships/hyperlink" Target="https://meteor.aihw.gov.au/RegistrationAuthority/12" TargetMode="External" Id="Rad9ddfd7215a42c0" /><Relationship Type="http://schemas.openxmlformats.org/officeDocument/2006/relationships/hyperlink" Target="https://meteor.aihw.gov.au/content/517665" TargetMode="External" Id="R2aaa09899ba44981" /><Relationship Type="http://schemas.openxmlformats.org/officeDocument/2006/relationships/hyperlink" Target="https://meteor.aihw.gov.au/RegistrationAuthority/12" TargetMode="External" Id="R465dd764c5c84114" /></Relationships>
</file>

<file path=word/_rels/header1.xml.rels>&#65279;<?xml version="1.0" encoding="utf-8"?><Relationships xmlns="http://schemas.openxmlformats.org/package/2006/relationships"><Relationship Type="http://schemas.openxmlformats.org/officeDocument/2006/relationships/image" Target="/media/image.png" Id="Rd1d67c5dc9cc407c" /></Relationships>
</file>