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f99ce0a6c43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564c89fb44f0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95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w:t>
            </w:r>
            <w:r>
              <w:rPr>
                <w:rStyle w:val="row-content-rich-text"/>
                <w:i/>
              </w:rPr>
              <w:t xml:space="preserve">Causes of Death Revisions 2008 and 2009</w:t>
            </w:r>
            <w:r>
              <w:rPr>
                <w:rStyle w:val="row-content-rich-text"/>
              </w:rPr>
              <w:t xml:space="preserve"> and in </w:t>
            </w:r>
            <w:r>
              <w:rPr>
                <w:rStyle w:val="row-content-rich-text"/>
                <w:i/>
              </w:rPr>
              <w:t xml:space="preserve">Causes of Death, Australia, 2010</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 </w:t>
            </w:r>
            <w:r>
              <w:rPr>
                <w:rStyle w:val="row-content-rich-text"/>
              </w:rPr>
              <w:t xml:space="preserve">publication (cat. No. 3303.0) and 2010 data reported for COAG, as this adjustment was not applied in the publication. For further details see Tec</w:t>
            </w:r>
            <w:r>
              <w:rPr>
                <w:rStyle w:val="row-content-rich-text"/>
                <w:i/>
              </w:rPr>
              <w:t xml:space="preserve">hnical Note: Registration of outstanding deaths, Queensland 2010</w:t>
            </w:r>
            <w:r>
              <w:rPr>
                <w:rStyle w:val="row-content-rich-text"/>
              </w:rPr>
              <w:t xml:space="preserve">,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p>
            <w:pPr/>
            <w:r>
              <w:rPr>
                <w:rStyle w:val="row-content-rich-text"/>
              </w:rPr>
              <w:t xml:space="preserve">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71fefb8c664757">
              <w:r>
                <w:rPr>
                  <w:rStyle w:val="Hyperlink"/>
                </w:rPr>
                <w:t xml:space="preserve">National Healthcare Agreement: PI 59-Age-standardised mortality by major cause of death, 2012 QS</w:t>
              </w:r>
            </w:hyperlink>
          </w:p>
          <w:p>
            <w:pPr>
              <w:spacing w:before="0" w:after="0"/>
            </w:pPr>
            <w:r>
              <w:rPr>
                <w:rStyle w:val="row-content"/>
                <w:color w:val="244061"/>
              </w:rPr>
              <w:t xml:space="preserve">       </w:t>
            </w:r>
            <w:hyperlink w:history="true" r:id="Rd33ada928e174c9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4af09cfe5614781">
              <w:r>
                <w:rPr>
                  <w:rStyle w:val="Hyperlink"/>
                </w:rPr>
                <w:t xml:space="preserve">National Healthcare Agreement: PI 08-Major causes of death, 2014 QS</w:t>
              </w:r>
            </w:hyperlink>
          </w:p>
          <w:p>
            <w:pPr>
              <w:spacing w:before="0" w:after="0"/>
            </w:pPr>
            <w:r>
              <w:rPr>
                <w:rStyle w:val="row-content"/>
                <w:color w:val="244061"/>
              </w:rPr>
              <w:t xml:space="preserve">       </w:t>
            </w:r>
            <w:hyperlink w:history="true" r:id="R404d053f7a4a466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139bba49b894161">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15cc6dd6135148b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6c4e331aac5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645a21ece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4e331aac54636" /><Relationship Type="http://schemas.openxmlformats.org/officeDocument/2006/relationships/header" Target="/word/header1.xml" Id="R43f3248451034517" /><Relationship Type="http://schemas.openxmlformats.org/officeDocument/2006/relationships/settings" Target="/word/settings.xml" Id="R61b566f717b547b2" /><Relationship Type="http://schemas.openxmlformats.org/officeDocument/2006/relationships/styles" Target="/word/styles.xml" Id="R533ab7a9d3034f71" /><Relationship Type="http://schemas.openxmlformats.org/officeDocument/2006/relationships/hyperlink" Target="https://meteor.aihw.gov.au/RegistrationAuthority/12" TargetMode="External" Id="Rd3e564c89fb44f0b" /><Relationship Type="http://schemas.openxmlformats.org/officeDocument/2006/relationships/hyperlink" Target="https://meteor.aihw.gov.au/content/500078" TargetMode="External" Id="R0d71fefb8c664757" /><Relationship Type="http://schemas.openxmlformats.org/officeDocument/2006/relationships/hyperlink" Target="https://meteor.aihw.gov.au/RegistrationAuthority/12" TargetMode="External" Id="Rd33ada928e174c91" /><Relationship Type="http://schemas.openxmlformats.org/officeDocument/2006/relationships/hyperlink" Target="https://meteor.aihw.gov.au/content/517756" TargetMode="External" Id="R74af09cfe5614781" /><Relationship Type="http://schemas.openxmlformats.org/officeDocument/2006/relationships/hyperlink" Target="https://meteor.aihw.gov.au/RegistrationAuthority/12" TargetMode="External" Id="R404d053f7a4a466a" /><Relationship Type="http://schemas.openxmlformats.org/officeDocument/2006/relationships/hyperlink" Target="https://meteor.aihw.gov.au/content/497524" TargetMode="External" Id="R9139bba49b894161" /><Relationship Type="http://schemas.openxmlformats.org/officeDocument/2006/relationships/hyperlink" Target="https://meteor.aihw.gov.au/RegistrationAuthority/12" TargetMode="External" Id="R15cc6dd6135148bd" /></Relationships>
</file>

<file path=word/_rels/header1.xml.rels>&#65279;<?xml version="1.0" encoding="utf-8"?><Relationships xmlns="http://schemas.openxmlformats.org/package/2006/relationships"><Relationship Type="http://schemas.openxmlformats.org/officeDocument/2006/relationships/image" Target="/media/image.png" Id="Rf5b645a21ece4cf3" /></Relationships>
</file>