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a70021aebc44c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 National Residential Mental Health Care Database, 2012;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 National Residential Mental Health Care Database,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3344df43448d1">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72ab6a7aab1442f1">
              <w:r>
                <w:rPr>
                  <w:rStyle w:val="Hyperlink"/>
                </w:rPr>
                <w:t xml:space="preserve">link</w:t>
              </w:r>
            </w:hyperlink>
            <w:r>
              <w:rPr>
                <w:rStyle w:val="row-content-rich-text"/>
              </w:rPr>
              <w:t xml:space="preserve">). The NRMHCD includes data for each year from 2004–05 to 2010–11.</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dd9ec38e974424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520bcc674f54eda">
              <w:r>
                <w:rPr>
                  <w:rStyle w:val="Hyperlink"/>
                  <w:i/>
                </w:rPr>
                <w:t xml:space="preserve">Australian Institute of Health and Welfare Act 1987</w:t>
              </w:r>
            </w:hyperlink>
            <w:r>
              <w:rPr>
                <w:rStyle w:val="row-content-rich-text"/>
              </w:rPr>
              <w:t xml:space="preserve">, in conjunction with compliance to the </w:t>
            </w:r>
            <w:hyperlink w:history="true" r:id="R69ab0f33f7114da8">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7fe2cbfb83d4f8b">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9839e54e79614368">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59a61aa0554a475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2010–11, that is, residential episodes occurring between 1 July 2010 and 30 June 2011. Data for the 2010–11 reference period was supplied to the AIHW at the end of December 2011.</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b70df30307534079">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0f02f7c70ecf42f5">
              <w:r>
                <w:rPr>
                  <w:rStyle w:val="Hyperlink"/>
                </w:rPr>
                <w:t xml:space="preserve">/content/index.phtml/itemId/181162</w:t>
              </w:r>
            </w:hyperlink>
          </w:p>
          <w:p>
            <w:hyperlink w:history="true" r:id="R6be7bbe24fab407d">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17dd4c5fc2b846d1">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2010–11 data collection, all but 10 of the organisations reported had mental health trained staff on-site 24 hours a day. Data from eight non-government organisations were also included in the 2010–11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2010–11 NRMHCD.</w:t>
            </w:r>
          </w:p>
          <w:p>
            <w:pPr>
              <w:spacing w:after="160"/>
            </w:pPr>
            <w:r>
              <w:rPr>
                <w:rStyle w:val="row-content-rich-text"/>
              </w:rPr>
              <w:t xml:space="preserve">States and territories provided information on the quality of the Indigenous data for 2010–11 as follows:</w:t>
            </w:r>
          </w:p>
          <w:p>
            <w:pPr>
              <w:pStyle w:val="ListParagraph"/>
              <w:numPr>
                <w:ilvl w:val="0"/>
                <w:numId w:val="3"/>
              </w:numPr>
            </w:pPr>
            <w:r>
              <w:rPr>
                <w:rStyle w:val="row-content-rich-text"/>
              </w:rPr>
              <w:t xml:space="preserve">Western Australia and the Northern Territory considered the quality of their Indigenous status data to be acceptable.</w:t>
            </w:r>
          </w:p>
          <w:p>
            <w:pPr>
              <w:pStyle w:val="ListParagraph"/>
              <w:numPr>
                <w:ilvl w:val="0"/>
                <w:numId w:val="3"/>
              </w:numPr>
            </w:pPr>
            <w:r>
              <w:rPr>
                <w:rStyle w:val="row-content-rich-text"/>
              </w:rPr>
              <w:t xml:space="preserve">Victoria and New South Wales, South Australia, Tasmania and the Australian Capital Territory reported that the quality of Indigenous status data was acceptable. However, each jurisdiction cited areas for improvement in the collection of Indigenous status, including improvements based on the </w:t>
            </w:r>
            <w:r>
              <w:rPr>
                <w:rStyle w:val="row-content-rich-text"/>
                <w:i/>
              </w:rPr>
              <w:t xml:space="preserve">National best practice guidelines for collecting Indigenous status in health data sets</w:t>
            </w:r>
            <w:r>
              <w:rPr>
                <w:rStyle w:val="row-content-rich-text"/>
              </w:rPr>
              <w:t xml:space="preserve"> (</w:t>
            </w:r>
            <w:hyperlink w:history="true" r:id="Re561a3e8ac4e4486">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2010–11, the episode of residential care definition was modified. The previous definition stated that a new residential episode of care commences if a resident has been on leave for more than seven days. The ‘seven days’ phrase was removed from the definition to prevent distortion of episodes of residential care data. It is possible that this change to 2010–11 definitions may impact on coherence with 2009–10 data and previous reporting years.</w:t>
            </w:r>
          </w:p>
          <w:p>
            <w:pPr>
              <w:spacing w:after="160"/>
            </w:pPr>
            <w:r>
              <w:rPr>
                <w:rStyle w:val="row-content-rich-text"/>
              </w:rPr>
              <w:t xml:space="preserve">The Northern Territory reported 99% coverage of all in-scope episodes of residential care, while the remainder of the states and territories reported 100% data coverage in 2010–11, with the exception of Queensland, which does not report any in-scope government-operated residential mental health services to this collection.</w:t>
            </w:r>
          </w:p>
          <w:p>
            <w:pPr>
              <w:spacing w:after="160"/>
            </w:pPr>
            <w:r>
              <w:rPr>
                <w:rStyle w:val="row-content-rich-text"/>
              </w:rPr>
              <w:t xml:space="preserve">South Australia introduced a revised mental health legal orders system over the course of 2010–11 which may have led to the under-reporting of mental health legal status in some instances.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Victoria, Western Australia and Tasmania and the Australian Capital Territory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The Australian Capital Territory provided principal diagnosis data based on the ICD-10AM 6</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w:t>
            </w:r>
          </w:p>
          <w:p>
            <w:pPr>
              <w:pStyle w:val="ListParagraph"/>
              <w:numPr>
                <w:ilvl w:val="0"/>
                <w:numId w:val="4"/>
              </w:numPr>
            </w:pPr>
            <w:r>
              <w:rPr>
                <w:rStyle w:val="row-content-rich-text"/>
              </w:rPr>
              <w:t xml:space="preserve">New South Wales used a combination of NCCH ICD-10-AM Mental Health Manual 1</w:t>
            </w:r>
            <w:r>
              <w:rPr>
                <w:rStyle w:val="row-content-rich-text"/>
                <w:vertAlign w:val="superscript"/>
              </w:rPr>
              <w:t xml:space="preserve">st</w:t>
            </w:r>
            <w:r>
              <w:rPr>
                <w:rStyle w:val="row-content-rich-text"/>
              </w:rPr>
              <w:t xml:space="preserve"> Edition, ICD-10-PC and local codes where no ICD-10 equivalent exists</w:t>
            </w:r>
          </w:p>
          <w:p>
            <w:pPr>
              <w:pStyle w:val="ListParagraph"/>
              <w:numPr>
                <w:ilvl w:val="0"/>
                <w:numId w:val="4"/>
              </w:numPr>
            </w:pPr>
            <w:r>
              <w:rPr>
                <w:rStyle w:val="row-content-rich-text"/>
              </w:rPr>
              <w:t xml:space="preserve">Northern Territory reported that diagnosis data are provided indirectly by the referring specialist and conform approximately to the NCCH ICD-10-AM Mental Health Manual 1</w:t>
            </w:r>
            <w:r>
              <w:rPr>
                <w:rStyle w:val="row-content-rich-text"/>
                <w:vertAlign w:val="superscript"/>
              </w:rPr>
              <w:t xml:space="preserve">st</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12273b4d3243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ba3406396453c">
              <w:r>
                <w:rPr>
                  <w:rStyle w:val="Hyperlink"/>
                </w:rPr>
                <w:t xml:space="preserve">Residential mental health care NMDS 2009–10: National Residential Mental Health Care Database, 2011; Quality Statement</w:t>
              </w:r>
            </w:hyperlink>
          </w:p>
          <w:p>
            <w:pPr>
              <w:spacing w:before="0" w:after="0"/>
            </w:pPr>
            <w:r>
              <w:rPr>
                <w:rStyle w:val="row-content"/>
                <w:color w:val="244061"/>
              </w:rPr>
              <w:t xml:space="preserve">       </w:t>
            </w:r>
            <w:hyperlink w:history="true" r:id="Rabe210e406a64248">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be9409e00a374f8c">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6a2d1dc82bcc4b38">
              <w:r>
                <w:rPr>
                  <w:rStyle w:val="Hyperlink"/>
                  <w:color w:val="244061"/>
                </w:rPr>
                <w:t xml:space="preserve">AIHW Data Quality Statements</w:t>
              </w:r>
            </w:hyperlink>
            <w:r>
              <w:rPr>
                <w:rStyle w:val="row-content"/>
                <w:color w:val="244061"/>
              </w:rPr>
              <w:t xml:space="preserve">, Standard 27/11/2013</w:t>
            </w:r>
          </w:p>
          <w:p>
            <w:r>
              <w:br/>
            </w:r>
          </w:p>
        </w:tc>
      </w:tr>
    </w:tbl>
    <w:p>
      <w:r>
        <w:br/>
      </w:r>
    </w:p>
    <w:sectPr>
      <w:footerReference xmlns:r="http://schemas.openxmlformats.org/officeDocument/2006/relationships" w:type="default" r:id="R6aef7c17e44e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7095e8b6c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f7c17e44e44c0" /><Relationship Type="http://schemas.openxmlformats.org/officeDocument/2006/relationships/header" Target="/word/header1.xml" Id="R6ddefbadf0c14bfa" /><Relationship Type="http://schemas.openxmlformats.org/officeDocument/2006/relationships/settings" Target="/word/settings.xml" Id="R7a96fdd1c67e4370" /><Relationship Type="http://schemas.openxmlformats.org/officeDocument/2006/relationships/styles" Target="/word/styles.xml" Id="R03288811f2544690" /><Relationship Type="http://schemas.openxmlformats.org/officeDocument/2006/relationships/hyperlink" Target="https://meteor.aihw.gov.au/RegistrationAuthority/5" TargetMode="External" Id="R4cd3344df43448d1" /><Relationship Type="http://schemas.openxmlformats.org/officeDocument/2006/relationships/numbering" Target="/word/numbering.xml" Id="R821d0ec6870e4d05" /><Relationship Type="http://schemas.openxmlformats.org/officeDocument/2006/relationships/hyperlink" Target="https://meteor.aihw.gov.au/content/386809" TargetMode="External" Id="R72ab6a7aab1442f1" /><Relationship Type="http://schemas.openxmlformats.org/officeDocument/2006/relationships/hyperlink" Target="http://intranet/index.cfm/13,591,86,html" TargetMode="External" Id="R1dd9ec38e9744243" /><Relationship Type="http://schemas.openxmlformats.org/officeDocument/2006/relationships/hyperlink" Target="http://intranet/index.cfm/13,591,86,html" TargetMode="External" Id="Re520bcc674f54eda" /><Relationship Type="http://schemas.openxmlformats.org/officeDocument/2006/relationships/hyperlink" Target="http://www.comlaw.gov.au/Details/C2011C00503" TargetMode="External" Id="R69ab0f33f7114da8" /><Relationship Type="http://schemas.openxmlformats.org/officeDocument/2006/relationships/hyperlink" Target="http://www.aihw.gov.au" TargetMode="External" Id="R17fe2cbfb83d4f8b" /><Relationship Type="http://schemas.openxmlformats.org/officeDocument/2006/relationships/hyperlink" Target="https://meteor.aihw.gov.au/content/182135" TargetMode="External" Id="R9839e54e79614368" /><Relationship Type="http://schemas.openxmlformats.org/officeDocument/2006/relationships/hyperlink" Target="https://meteor.aihw.gov.au/content/378611" TargetMode="External" Id="R59a61aa0554a475d" /><Relationship Type="http://schemas.openxmlformats.org/officeDocument/2006/relationships/hyperlink" Target="http://mhsa.aihw.gov.au/home/" TargetMode="External" Id="Rb70df30307534079" /><Relationship Type="http://schemas.openxmlformats.org/officeDocument/2006/relationships/hyperlink" Target="https://meteor.aihw.gov.au/content/181162" TargetMode="External" Id="R0f02f7c70ecf42f5" /><Relationship Type="http://schemas.openxmlformats.org/officeDocument/2006/relationships/hyperlink" Target="http://www.aihw.gov.au/publication-detail/?id=6442468385" TargetMode="External" Id="R6be7bbe24fab407d" /><Relationship Type="http://schemas.openxmlformats.org/officeDocument/2006/relationships/hyperlink" Target="http://www.comlaw.gov.au/Details/C2012C00573" TargetMode="External" Id="R17dd4c5fc2b846d1" /><Relationship Type="http://schemas.openxmlformats.org/officeDocument/2006/relationships/hyperlink" Target="http://www.aihw.gov.au/WorkArea/DownloadAsset.aspx?id=6442458760" TargetMode="External" Id="Re561a3e8ac4e4486" /><Relationship Type="http://schemas.openxmlformats.org/officeDocument/2006/relationships/hyperlink" Target="https://meteor.aihw.gov.au/content/246013" TargetMode="External" Id="Rae12273b4d3243f4" /><Relationship Type="http://schemas.openxmlformats.org/officeDocument/2006/relationships/hyperlink" Target="https://meteor.aihw.gov.au/content/495414" TargetMode="External" Id="R7d5ba3406396453c" /><Relationship Type="http://schemas.openxmlformats.org/officeDocument/2006/relationships/hyperlink" Target="https://meteor.aihw.gov.au/RegistrationAuthority/5" TargetMode="External" Id="Rabe210e406a64248" /><Relationship Type="http://schemas.openxmlformats.org/officeDocument/2006/relationships/hyperlink" Target="https://meteor.aihw.gov.au/content/550625" TargetMode="External" Id="Rbe9409e00a374f8c" /><Relationship Type="http://schemas.openxmlformats.org/officeDocument/2006/relationships/hyperlink" Target="https://meteor.aihw.gov.au/RegistrationAuthority/5" TargetMode="External" Id="R6a2d1dc82bcc4b38" /></Relationships>
</file>

<file path=word/_rels/header1.xml.rels>&#65279;<?xml version="1.0" encoding="utf-8"?><Relationships xmlns="http://schemas.openxmlformats.org/package/2006/relationships"><Relationship Type="http://schemas.openxmlformats.org/officeDocument/2006/relationships/image" Target="/media/image.png" Id="R7f57095e8b6c47a0" /></Relationships>
</file>