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da1ed2edfa74272" /></Relationships>
</file>

<file path=word/document.xml><?xml version="1.0" encoding="utf-8"?>
<w:document xmlns:r="http://schemas.openxmlformats.org/officeDocument/2006/relationships" xmlns:w="http://schemas.openxmlformats.org/wordprocessingml/2006/main">
  <w:body>
    <w:p>
      <w:pPr>
        <w:pStyle w:val="Title"/>
      </w:pPr>
      <w:r>
        <w:t>Mainstream community housing 2011-12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Mainstream community housing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480507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81857c413243c7">
              <w:r>
                <w:rPr>
                  <w:rStyle w:val="Hyperlink"/>
                  <w:color w:val="244061"/>
                </w:rPr>
                <w:t xml:space="preserve">Housing assistance</w:t>
              </w:r>
            </w:hyperlink>
            <w:r>
              <w:rPr>
                <w:rStyle w:val="row-content"/>
                <w:color w:val="244061"/>
              </w:rPr>
              <w:t xml:space="preserve">, Superseded 03/07/2014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Community housing is rental housing provided for low to moderate income or special needs households, managed by community-based organisations that have received capital or recurrent subsidy from government. Community housing models vary across jurisdictions, and the housing stock may be owned by a variety of groups including government.</w:t>
            </w:r>
          </w:p>
          <w:p>
            <w:pPr>
              <w:spacing w:after="160"/>
            </w:pPr>
            <w:r>
              <w:rPr>
                <w:rStyle w:val="row-content-rich-text"/>
              </w:rPr>
              <w:t xml:space="preserve">Dwellings are excluded where the tenancy is managed under:</w:t>
            </w:r>
          </w:p>
          <w:p>
            <w:pPr>
              <w:pStyle w:val="ListParagraph"/>
              <w:numPr>
                <w:ilvl w:val="0"/>
                <w:numId w:val="2"/>
              </w:numPr>
            </w:pPr>
            <w:r>
              <w:rPr>
                <w:rStyle w:val="row-content-rich-text"/>
              </w:rPr>
              <w:t xml:space="preserve">Public Rental Housing</w:t>
            </w:r>
          </w:p>
          <w:p>
            <w:pPr>
              <w:pStyle w:val="ListParagraph"/>
              <w:numPr>
                <w:ilvl w:val="0"/>
                <w:numId w:val="2"/>
              </w:numPr>
            </w:pPr>
            <w:r>
              <w:rPr>
                <w:rStyle w:val="row-content-rich-text"/>
              </w:rPr>
              <w:t xml:space="preserve">the Aboriginal Rental Housing Program state/territory owned and managed Indigenous housing</w:t>
            </w:r>
          </w:p>
          <w:p>
            <w:pPr>
              <w:pStyle w:val="ListParagraph"/>
              <w:numPr>
                <w:ilvl w:val="0"/>
                <w:numId w:val="2"/>
              </w:numPr>
            </w:pPr>
            <w:r>
              <w:rPr>
                <w:rStyle w:val="row-content-rich-text"/>
              </w:rPr>
              <w:t xml:space="preserve">the Crisis Accommodation Program.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3af69e59272d47fe">
              <w:r>
                <w:rPr>
                  <w:rStyle w:val="Hyperlink"/>
                </w:rPr>
                <w:t xml:space="preserve">Dwelling</w:t>
              </w:r>
            </w:hyperlink>
            <w:r>
              <w:rPr>
                <w:rStyle w:val="row-content-rich-text"/>
              </w:rPr>
              <w:t xml:space="preserve">, </w:t>
            </w:r>
            <w:hyperlink w:tooltip="The unit of accommodation (dwelling or part of a dwelling) to which a rental agreement can be made." w:history="true" r:id="R9e0ee8aad3b941d3">
              <w:r>
                <w:rPr>
                  <w:rStyle w:val="Hyperlink"/>
                  <w:b/>
                </w:rPr>
                <w:t xml:space="preserve">Tenancy rental unit</w:t>
              </w:r>
            </w:hyperlink>
            <w:r>
              <w:rPr>
                <w:rStyle w:val="row-content-rich-text"/>
              </w:rPr>
              <w:t xml:space="preserve"> and </w:t>
            </w:r>
          </w:p>
          <w:p>
            <w:hyperlink w:history="true" r:id="R74fd0a0c883a44c1">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collected via a survey of community housing providers and forwarded to state or territory housing authorities.</w:t>
            </w:r>
          </w:p>
          <w:p>
            <w:pPr/>
            <w:r>
              <w:rPr>
                <w:rStyle w:val="row-content-rich-text"/>
              </w:rPr>
              <w:t xml:space="preserve">State and territory housing authorities provide the data to the Australian Institute of Health and Welfare for national collation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ab71bfa4fe2455f">
              <w:r>
                <w:rPr>
                  <w:rStyle w:val="Hyperlink"/>
                </w:rPr>
                <w:t xml:space="preserve">Mainstream community housing 2010-11 </w:t>
              </w:r>
            </w:hyperlink>
          </w:p>
          <w:p>
            <w:pPr>
              <w:spacing w:before="0" w:after="0"/>
            </w:pPr>
            <w:r>
              <w:rPr>
                <w:rStyle w:val="row-content"/>
                <w:color w:val="244061"/>
              </w:rPr>
              <w:t xml:space="preserve">       </w:t>
            </w:r>
            <w:hyperlink w:history="true" r:id="R4feb9e0ede69454f">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12fa9d2eac3e4b5b">
              <w:r>
                <w:rPr>
                  <w:rStyle w:val="Hyperlink"/>
                </w:rPr>
                <w:t xml:space="preserve">Mainstream community housing DSS 2012-13</w:t>
              </w:r>
            </w:hyperlink>
          </w:p>
          <w:p>
            <w:pPr>
              <w:spacing w:before="0" w:after="0"/>
            </w:pPr>
            <w:r>
              <w:rPr>
                <w:rStyle w:val="row-content"/>
                <w:color w:val="244061"/>
              </w:rPr>
              <w:t xml:space="preserve">       </w:t>
            </w:r>
            <w:hyperlink w:history="true" r:id="R8f27658e9fea4e8f">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210c2a4e657c4d22">
                    <w:r>
                      <w:rPr>
                        <w:rStyle w:val="Hyperlink"/>
                      </w:rPr>
                      <w:t xml:space="preserve">Service provider organisation cluster (Mainstream community housing)</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5540969230645ae">
                    <w:r>
                      <w:rPr>
                        <w:rStyle w:val="Hyperlink"/>
                      </w:rPr>
                      <w:t xml:space="preserve">Community housing and Indigenous community housing service provider organisation address details cluster</w:t>
                    </w:r>
                  </w:hyperlink>
                </w:p>
                <w:p>
                  <w:r>
                    <w:rPr>
                      <w:b/>
                      <w:i/>
                      <w:color w:val="333333"/>
                    </w:rPr>
                    <w:t xml:space="preserve">DSS specific information:</w:t>
                  </w:r>
                </w:p>
                <w:p>
                  <w:r>
                    <w:t xml:space="preserve">The data elements in this cluster provide a detailed description of the individual components used to create an address as described by AS 4590—2006 Interchange of client information standard.</w:t>
                  </w:r>
                </w:p>
                <w:p>
                  <w:r>
                    <w:t xml:space="preserve">The collection records address information in an alternative manner, as follows:</w:t>
                  </w:r>
                </w:p>
                <w:p>
                  <w:pPr>
                    <w:pStyle w:val="ListParagraph"/>
                    <w:numPr>
                      <w:ilvl w:val="0"/>
                      <w:numId w:val="3"/>
                    </w:numPr>
                  </w:pPr>
                  <w:r>
                    <w:t xml:space="preserve">Dwelling address (concatenated number and street name) - 40 character alphanumeric field</w:t>
                  </w:r>
                </w:p>
                <w:p>
                  <w:pPr>
                    <w:pStyle w:val="ListParagraph"/>
                    <w:numPr>
                      <w:ilvl w:val="0"/>
                      <w:numId w:val="3"/>
                    </w:numPr>
                  </w:pPr>
                  <w:r>
                    <w:t xml:space="preserve">Dwelling suburb -40 character alphanumeric</w:t>
                  </w:r>
                </w:p>
                <w:p>
                  <w:pPr>
                    <w:pStyle w:val="ListParagraph"/>
                    <w:numPr>
                      <w:ilvl w:val="0"/>
                      <w:numId w:val="3"/>
                    </w:numPr>
                  </w:pPr>
                  <w:r>
                    <w:t xml:space="preserve">Postcode - 4 character numeric and 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84af661584b444d">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33b8355b3be47b8">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5f8a0975f52401f">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23e554a514d4185">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7306c05fa744dc5">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6aa7798169a40d0">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9118b85dd0c4dd6">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e6d52682d224cd7">
                    <w:r>
                      <w:rPr>
                        <w:rStyle w:val="Hyperlink"/>
                      </w:rPr>
                      <w:t xml:space="preserve">Address—lot number, identifier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29c42c7991e4dfc">
                    <w:r>
                      <w:rPr>
                        <w:rStyle w:val="Hyperlink"/>
                      </w:rPr>
                      <w:t xml:space="preserve">Address—physical address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3c55d9a7fb64e9b">
                    <w:r>
                      <w:rPr>
                        <w:rStyle w:val="Hyperlink"/>
                      </w:rPr>
                      <w:t xml:space="preserve">Address—postal delivery number, identifier X[X(10)]</w:t>
                    </w:r>
                  </w:hyperlink>
                </w:p>
                <w:p>
                  <w:r>
                    <w:rPr>
                      <w:b/>
                      <w:i/>
                      <w:color w:val="333333"/>
                    </w:rPr>
                    <w:t xml:space="preserve">Conditional obligation:</w:t>
                  </w:r>
                </w:p>
                <w:p>
                  <w:r>
                    <w:t xml:space="preserve">Conditional on the address being a virtual address, such as a P.O. Box, or an area where normal mail delivery is unavailable.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995534c56e840ab">
                    <w:r>
                      <w:rPr>
                        <w:rStyle w:val="Hyperlink"/>
                      </w:rPr>
                      <w:t xml:space="preserve">Address—postal delivery service type identifier, code AA[A(9)]</w:t>
                    </w:r>
                  </w:hyperlink>
                </w:p>
                <w:p>
                  <w:r>
                    <w:rPr>
                      <w:b/>
                      <w:i/>
                      <w:color w:val="333333"/>
                    </w:rPr>
                    <w:t xml:space="preserve">Conditional obligation:</w:t>
                  </w:r>
                </w:p>
                <w:p>
                  <w:r>
                    <w:t xml:space="preserve">Conditional on the address being a virtual address, such as a P.O. Box, or an area where normal mail delivery is unavailable.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25cc75eac354fd7">
                    <w:r>
                      <w:rPr>
                        <w:rStyle w:val="Hyperlink"/>
                      </w:rPr>
                      <w:t xml:space="preserve">Address—road name, text X[X(44)]</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e8b822a29b04a55">
                    <w:r>
                      <w:rPr>
                        <w:rStyle w:val="Hyperlink"/>
                      </w:rPr>
                      <w:t xml:space="preserve">Address—road number 1, road number XXXXXX</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3ff3d3cde774bdd">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4a05d73e3eb4d1a">
                    <w:r>
                      <w:rPr>
                        <w:rStyle w:val="Hyperlink"/>
                      </w:rPr>
                      <w:t xml:space="preserve">Address—road type, code AA[AA]</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d6881daa4004edd">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f87eec308aa43d8">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0bb7210ca234f4a">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591811c3e7547ef">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service provider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47ad28ae689495d">
                    <w:r>
                      <w:rPr>
                        <w:rStyle w:val="Hyperlink"/>
                      </w:rPr>
                      <w:t xml:space="preserve">Service provider organisation—Australian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3b47bc14705412b">
                    <w:r>
                      <w:rPr>
                        <w:rStyle w:val="Hyperlink"/>
                      </w:rPr>
                      <w:t xml:space="preserve">Community housing waiting list cluster</w:t>
                    </w:r>
                  </w:hyperlink>
                </w:p>
                <w:p>
                  <w:r>
                    <w:rPr>
                      <w:b/>
                      <w:i/>
                      <w:color w:val="333333"/>
                    </w:rPr>
                    <w:t xml:space="preserve">Conditional obligation:</w:t>
                  </w:r>
                </w:p>
                <w:p>
                  <w:r>
                    <w:t xml:space="preserve">This cluster is conditional on whether the organisation is listed on a jurisdictional common waitlist. If an organisation is on a common waitlist the jurisdiction will supply wait list information on their behalf. If an organisation is not on a common waitlist then they are required to supply their wait list information.</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f08a087ffdb47b0">
                    <w:r>
                      <w:rPr>
                        <w:rStyle w:val="Hyperlink"/>
                      </w:rPr>
                      <w:t xml:space="preserve">Household—application type, housing assistance code N</w:t>
                    </w:r>
                  </w:hyperlink>
                </w:p>
                <w:p>
                  <w:r>
                    <w:rPr>
                      <w:b/>
                      <w:i/>
                      <w:color w:val="333333"/>
                    </w:rPr>
                    <w:t xml:space="preserve">DSS specific information:</w:t>
                  </w:r>
                </w:p>
                <w:p>
                  <w:r>
                    <w:t xml:space="preserve">Unknowns are collected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2e5800567d64bbc">
                    <w:r>
                      <w:rPr>
                        <w:rStyle w:val="Hyperlink"/>
                      </w:rPr>
                      <w:t xml:space="preserve">Household—greatest need indicator, yes/no code N</w:t>
                    </w:r>
                  </w:hyperlink>
                </w:p>
                <w:p>
                  <w:r>
                    <w:rPr>
                      <w:b/>
                      <w:i/>
                      <w:color w:val="333333"/>
                    </w:rPr>
                    <w:t xml:space="preserve">DSS specific information:</w:t>
                  </w:r>
                </w:p>
                <w:p>
                  <w:r>
                    <w:t xml:space="preserve">Unknowns are collected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aefe9925d5040dc">
                    <w:r>
                      <w:rPr>
                        <w:rStyle w:val="Hyperlink"/>
                      </w:rPr>
                      <w:t xml:space="preserve">Service provider organisation—waiting list, total people N[NNN]</w:t>
                    </w:r>
                  </w:hyperlink>
                </w:p>
                <w:p>
                  <w:r>
                    <w:rPr>
                      <w:b/>
                      <w:i/>
                      <w:color w:val="333333"/>
                    </w:rPr>
                    <w:t xml:space="preserve">DSS specific information:</w:t>
                  </w:r>
                </w:p>
                <w:p>
                  <w:r>
                    <w:t xml:space="preserve">This item is collected twice:</w:t>
                  </w:r>
                </w:p>
                <w:p>
                  <w:pPr>
                    <w:pStyle w:val="ListParagraph"/>
                    <w:numPr>
                      <w:ilvl w:val="0"/>
                      <w:numId w:val="4"/>
                    </w:numPr>
                  </w:pPr>
                  <w:r>
                    <w:t xml:space="preserve">on its own to ascertain the total number of people on the waiting list</w:t>
                  </w:r>
                </w:p>
                <w:p>
                  <w:pPr>
                    <w:pStyle w:val="ListParagraph"/>
                    <w:numPr>
                      <w:ilvl w:val="0"/>
                      <w:numId w:val="4"/>
                    </w:numPr>
                  </w:pPr>
                  <w:r>
                    <w:t xml:space="preserve">in combination with Person—application type, housing assistance code N and Household—greatest need indicator, yes/no code N to ascertain the number of new applicants on the waiting list who are in greatest need.</w:t>
                  </w:r>
                </w:p>
                <w:p>
                  <w:r>
                    <w:t xml:space="preserve">Unknowns are collected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97e2de11bfa44c5">
                    <w:r>
                      <w:rPr>
                        <w:rStyle w:val="Hyperlink"/>
                      </w:rPr>
                      <w:t xml:space="preserve">Service provider organisation support type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946ade2aa2c54cd3">
                    <w:r>
                      <w:rPr>
                        <w:rStyle w:val="Hyperlink"/>
                      </w:rPr>
                      <w:t xml:space="preserve">Service provider organisation—assistance/support other than housing assistance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2a9f99dd555449e3">
                    <w:r>
                      <w:rPr>
                        <w:rStyle w:val="Hyperlink"/>
                      </w:rPr>
                      <w:t xml:space="preserve">Service provider organisation—support service type, code N[N]</w:t>
                    </w:r>
                  </w:hyperlink>
                </w:p>
                <w:p>
                  <w:r>
                    <w:rPr>
                      <w:b/>
                      <w:i/>
                      <w:color w:val="333333"/>
                    </w:rPr>
                    <w:t xml:space="preserve">Conditional obligation:</w:t>
                  </w:r>
                </w:p>
                <w:p>
                  <w:r>
                    <w:t xml:space="preserve">Conditional on 'yes' being recorded for </w:t>
                  </w:r>
                  <w:hyperlink w:history="true" r:id="Rf0576d6bc32c4439">
                    <w:r>
                      <w:rPr>
                        <w:rStyle w:val="Hyperlink"/>
                      </w:rPr>
                      <w:t xml:space="preserve">Service provider organisation—support service type indicator, yes/no code N</w:t>
                    </w:r>
                  </w:hyperlink>
                </w:p>
                <w:p>
                  <w:r>
                    <w:rPr>
                      <w:b/>
                      <w:i/>
                      <w:color w:val="333333"/>
                    </w:rPr>
                    <w:t xml:space="preserve">DSS specific information:</w:t>
                  </w:r>
                </w:p>
                <w:p>
                  <w:r>
                    <w:t xml:space="preserve">This data element refers to services, other than housing assistance, which can be provided by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19239966f77a44ec">
                    <w:r>
                      <w:rPr>
                        <w:rStyle w:val="Hyperlink"/>
                      </w:rPr>
                      <w:t xml:space="preserve">Service provider organisation—support service type, text [X(40)]</w:t>
                    </w:r>
                  </w:hyperlink>
                </w:p>
                <w:p>
                  <w:r>
                    <w:rPr>
                      <w:b/>
                      <w:i/>
                      <w:color w:val="333333"/>
                    </w:rPr>
                    <w:t xml:space="preserve">Conditional obligation:</w:t>
                  </w:r>
                </w:p>
                <w:p>
                  <w:r>
                    <w:t xml:space="preserve">This item is conditional on '8: Other' being selected in the </w:t>
                  </w:r>
                  <w:hyperlink w:history="true" r:id="R70e52f65b8e44fdc">
                    <w:r>
                      <w:rPr>
                        <w:rStyle w:val="Hyperlink"/>
                      </w:rPr>
                      <w:t xml:space="preserve">Support services, code N[N(7)]</w:t>
                    </w:r>
                  </w:hyperlink>
                  <w:r>
                    <w:t xml:space="preserve"> item.</w:t>
                  </w:r>
                </w:p>
                <w:p>
                  <w:r>
                    <w:rPr>
                      <w:b/>
                      <w:i/>
                      <w:color w:val="333333"/>
                    </w:rPr>
                    <w:t xml:space="preserve">DSS specific information:</w:t>
                  </w:r>
                </w:p>
                <w:p>
                  <w:r>
                    <w:t xml:space="preserve">This data element refers to services, other than housing assistance, which can be provided by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165e4a52bb94618">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07c8ae77e2140d7">
                    <w:r>
                      <w:rPr>
                        <w:rStyle w:val="Hyperlink"/>
                      </w:rPr>
                      <w:t xml:space="preserve">Service provider organisation (name)—organisation name, text X[X(49)]</w:t>
                    </w:r>
                  </w:hyperlink>
                </w:p>
                <w:p>
                  <w:r>
                    <w:rPr>
                      <w:b/>
                      <w:i/>
                      <w:color w:val="333333"/>
                    </w:rPr>
                    <w:t xml:space="preserve">DSS specific information: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104967a386e45b4">
                    <w:r>
                      <w:rPr>
                        <w:rStyle w:val="Hyperlink"/>
                      </w:rPr>
                      <w:t xml:space="preserve">Service provider organisation—common waitlist indicator, yes/no code N</w:t>
                    </w:r>
                  </w:hyperlink>
                </w:p>
                <w:p>
                  <w:r>
                    <w:rPr>
                      <w:b/>
                      <w:i/>
                      <w:color w:val="333333"/>
                    </w:rPr>
                    <w:t xml:space="preserve">DSS specific information:</w:t>
                  </w:r>
                </w:p>
                <w:p>
                  <w:r>
                    <w:t xml:space="preserve">Collection uses alternate code set 1 = Yes and 0 = No.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c8f78e3b184666">
                    <w:r>
                      <w:rPr>
                        <w:rStyle w:val="Hyperlink"/>
                      </w:rPr>
                      <w:t xml:space="preserve">Service provider organisation—community housing provider type, code N</w:t>
                    </w:r>
                  </w:hyperlink>
                </w:p>
                <w:p>
                  <w:r>
                    <w:rPr>
                      <w:b/>
                      <w:i/>
                      <w:color w:val="333333"/>
                    </w:rPr>
                    <w:t xml:space="preserve">DSS specific information:</w:t>
                  </w:r>
                </w:p>
                <w:p>
                  <w:r>
                    <w:t xml:space="preserve">This collection uses alternative codes: Association = "A", Cooperative = "C", and Other = "O". Unknown values are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e9da3e6315a4cf9">
                    <w:r>
                      <w:rPr>
                        <w:rStyle w:val="Hyperlink"/>
                      </w:rPr>
                      <w:t xml:space="preserve">Service provider organisation—net recurrent housing expenses, total Australian currency N[N(8)].NN</w:t>
                    </w:r>
                  </w:hyperlink>
                </w:p>
                <w:p>
                  <w:r>
                    <w:rPr>
                      <w:b/>
                      <w:i/>
                      <w:color w:val="333333"/>
                    </w:rPr>
                    <w:t xml:space="preserve">DSS specific information:</w:t>
                  </w:r>
                </w:p>
                <w:p>
                  <w:r>
                    <w:t xml:space="preserve">Unknown dollar values are recorded as "U".</w:t>
                  </w:r>
                </w:p>
                <w:p>
                  <w:r>
                    <w:t xml:space="preserve">This item records the net recurrent cost to the service provider organisation.</w:t>
                  </w:r>
                </w:p>
                <w:p>
                  <w:r>
                    <w:rPr>
                      <w:b/>
                    </w:rPr>
                    <w:t xml:space="preserve">Includes:</w:t>
                  </w:r>
                </w:p>
                <w:p>
                  <w:pPr>
                    <w:pStyle w:val="ListParagraph"/>
                    <w:numPr>
                      <w:ilvl w:val="0"/>
                      <w:numId w:val="5"/>
                    </w:numPr>
                  </w:pPr>
                  <w:r>
                    <w:t xml:space="preserve">Employee expenses (e.g. wages and salaries, payroll tax, superannuation, compensation, accrued leave, and training);</w:t>
                  </w:r>
                </w:p>
                <w:p>
                  <w:pPr>
                    <w:pStyle w:val="ListParagraph"/>
                    <w:numPr>
                      <w:ilvl w:val="0"/>
                      <w:numId w:val="5"/>
                    </w:numPr>
                  </w:pPr>
                  <w:r>
                    <w:t xml:space="preserve">Supplies and service expenses (e.g. stationery, postage, telephone, vehicle, office equipment, information technology, auditing and accounting);</w:t>
                  </w:r>
                </w:p>
                <w:p>
                  <w:pPr>
                    <w:pStyle w:val="ListParagraph"/>
                    <w:numPr>
                      <w:ilvl w:val="0"/>
                      <w:numId w:val="5"/>
                    </w:numPr>
                  </w:pPr>
                  <w:r>
                    <w:t xml:space="preserve">Office rent;</w:t>
                  </w:r>
                </w:p>
                <w:p>
                  <w:pPr>
                    <w:pStyle w:val="ListParagraph"/>
                    <w:numPr>
                      <w:ilvl w:val="0"/>
                      <w:numId w:val="5"/>
                    </w:numPr>
                  </w:pPr>
                  <w:r>
                    <w:t xml:space="preserve">General accounting and personnel function costs (e.g. training costs or levies paid to community housing training authority or peak body);</w:t>
                  </w:r>
                </w:p>
                <w:p>
                  <w:pPr>
                    <w:pStyle w:val="ListParagraph"/>
                    <w:numPr>
                      <w:ilvl w:val="0"/>
                      <w:numId w:val="5"/>
                    </w:numPr>
                  </w:pPr>
                  <w:r>
                    <w:t xml:space="preserve">Grants and subsidies (excluding rental subsidies);</w:t>
                  </w:r>
                </w:p>
                <w:p>
                  <w:pPr>
                    <w:pStyle w:val="ListParagraph"/>
                    <w:numPr>
                      <w:ilvl w:val="0"/>
                      <w:numId w:val="5"/>
                    </w:numPr>
                  </w:pPr>
                  <w:r>
                    <w:t xml:space="preserve">Contracted community housing management services;</w:t>
                  </w:r>
                </w:p>
                <w:p>
                  <w:pPr>
                    <w:pStyle w:val="ListParagraph"/>
                    <w:numPr>
                      <w:ilvl w:val="0"/>
                      <w:numId w:val="5"/>
                    </w:numPr>
                  </w:pPr>
                  <w:r>
                    <w:t xml:space="preserve">Repairs and maintenance (e.g. day to day, cyclical or other);</w:t>
                  </w:r>
                </w:p>
                <w:p>
                  <w:pPr>
                    <w:pStyle w:val="ListParagraph"/>
                    <w:numPr>
                      <w:ilvl w:val="0"/>
                      <w:numId w:val="5"/>
                    </w:numPr>
                  </w:pPr>
                  <w:r>
                    <w:t xml:space="preserve">Rates (e.g. water or council/shire) where the provider is responsible for payment;</w:t>
                  </w:r>
                </w:p>
                <w:p>
                  <w:pPr>
                    <w:pStyle w:val="ListParagraph"/>
                    <w:numPr>
                      <w:ilvl w:val="0"/>
                      <w:numId w:val="5"/>
                    </w:numPr>
                  </w:pPr>
                  <w:r>
                    <w:t xml:space="preserve">Strata-title or body corporate charges;</w:t>
                  </w:r>
                </w:p>
                <w:p>
                  <w:pPr>
                    <w:pStyle w:val="ListParagraph"/>
                    <w:numPr>
                      <w:ilvl w:val="0"/>
                      <w:numId w:val="5"/>
                    </w:numPr>
                  </w:pPr>
                  <w:r>
                    <w:t xml:space="preserve">Costs of removal, sale or disposal of properties and inspections and building insurance where the provider is responsible for payment and public liability insurance; and</w:t>
                  </w:r>
                </w:p>
                <w:p>
                  <w:pPr>
                    <w:pStyle w:val="ListParagraph"/>
                    <w:numPr>
                      <w:ilvl w:val="0"/>
                      <w:numId w:val="5"/>
                    </w:numPr>
                  </w:pPr>
                  <w:r>
                    <w:t xml:space="preserve">Market rent paid (such as from head leasing) and interest expense (e.g. interest on loans).</w:t>
                  </w:r>
                </w:p>
                <w:p>
                  <w:r>
                    <w:rPr>
                      <w:b/>
                    </w:rPr>
                    <w:t xml:space="preserve">Excludes: </w:t>
                  </w:r>
                </w:p>
                <w:p>
                  <w:pPr>
                    <w:pStyle w:val="ListParagraph"/>
                    <w:numPr>
                      <w:ilvl w:val="0"/>
                      <w:numId w:val="6"/>
                    </w:numPr>
                  </w:pPr>
                  <w:r>
                    <w:t xml:space="preserve">Costs used for the purposes of capital (stock provision);</w:t>
                  </w:r>
                </w:p>
                <w:p>
                  <w:pPr>
                    <w:pStyle w:val="ListParagraph"/>
                    <w:numPr>
                      <w:ilvl w:val="0"/>
                      <w:numId w:val="6"/>
                    </w:numPr>
                  </w:pPr>
                  <w:r>
                    <w:t xml:space="preserve">The purchase of dwellings; and</w:t>
                  </w:r>
                </w:p>
                <w:p>
                  <w:pPr>
                    <w:pStyle w:val="ListParagraph"/>
                    <w:numPr>
                      <w:ilvl w:val="0"/>
                      <w:numId w:val="6"/>
                    </w:numPr>
                  </w:pPr>
                  <w:r>
                    <w:t xml:space="preserve">Construction costs.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d29072afa4f4508">
                    <w:r>
                      <w:rPr>
                        <w:rStyle w:val="Hyperlink"/>
                      </w:rPr>
                      <w:t xml:space="preserve">Service provider organisation—number of boarding house buildings,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e42d98b23454325">
                    <w:r>
                      <w:rPr>
                        <w:rStyle w:val="Hyperlink"/>
                      </w:rPr>
                      <w:t xml:space="preserve">Service provider organisation—number of boarding house rooms,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8516b43697f4f8e">
                    <w:r>
                      <w:rPr>
                        <w:rStyle w:val="Hyperlink"/>
                      </w:rPr>
                      <w:t xml:space="preserve">Service provider organisation—number of boarding house units,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1f37596ba104289">
                    <w:r>
                      <w:rPr>
                        <w:rStyle w:val="Hyperlink"/>
                      </w:rPr>
                      <w:t xml:space="preserve">Service provider organisation—number of head leased dwellings, total number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8b2f08b5e824c9a">
                    <w:r>
                      <w:rPr>
                        <w:rStyle w:val="Hyperlink"/>
                      </w:rPr>
                      <w:t xml:space="preserve">Service provider organisation—number of tenancy rental units, total N[NNN]</w:t>
                    </w:r>
                  </w:hyperlink>
                </w:p>
                <w:p>
                  <w:r>
                    <w:rPr>
                      <w:b/>
                      <w:i/>
                      <w:color w:val="333333"/>
                    </w:rPr>
                    <w:t xml:space="preserve">DSS specific information:</w:t>
                  </w:r>
                </w:p>
                <w:p>
                  <w:r>
                    <w:t xml:space="preserve">Code "U" = Unknown should be mapped to Code "9999"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f4ccd6e03a14ec0">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25972062868423f">
                    <w:r>
                      <w:rPr>
                        <w:rStyle w:val="Hyperlink"/>
                      </w:rPr>
                      <w:t xml:space="preserve">Service provider organisation—survey response indicator, yes/no code N</w:t>
                    </w:r>
                  </w:hyperlink>
                </w:p>
                <w:p>
                  <w:r>
                    <w:rPr>
                      <w:b/>
                      <w:i/>
                      <w:color w:val="333333"/>
                    </w:rPr>
                    <w:t xml:space="preserve">DSS specific information:</w:t>
                  </w:r>
                </w:p>
                <w:p>
                  <w:r>
                    <w:t xml:space="preserve">Survey responses recorded as Y=Yes and N=No.</w:t>
                  </w:r>
                </w:p>
                <w:p>
                  <w:r>
                    <w:t xml:space="preserve">For jurisdictions providing all unit record data using the Australian Institute of Health and Welfare survey:</w:t>
                  </w:r>
                </w:p>
                <w:p>
                  <w:r>
                    <w:t xml:space="preserve">If the organisation hasn’t returned a survey (survey response = N), then we would only expect admin organisation and dwelling data (supplied by jurisdictions).  If the organisation has returned the survey (survey response = Y), we would expect the survey variables in addition to the admin variables in the organisation and dwelling files. Additionally we would also expect a tenancy file and person file from the organisation. Note that NT does not survey the sector and so all survey responses are set to N.</w:t>
                  </w:r>
                </w:p>
                <w:p>
                  <w:r>
                    <w:t xml:space="preserve">For jurisdictions providing finalised figures (NSW and Qld):</w:t>
                  </w:r>
                </w:p>
                <w:p>
                  <w:r>
                    <w:t xml:space="preserve">Jurisdictions who provide finalised figures (NSW and Qld) only ever provide unit record organisation and dwelling admin data (the information provided by non responding organisation as above).  NSW uses their own survey to collect the data from organisations. Their survey response indicates those organisations who have completed their survey.  Qld also uses its own survey however they do not indicate which organisations have completed their survey or not (all survey responses are N). Qld provide coverage information separately.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8c37df0a2704752">
                    <w:r>
                      <w:rPr>
                        <w:rStyle w:val="Hyperlink"/>
                      </w:rPr>
                      <w:t xml:space="preserve">Service provider organisation—total household rent charged, Australian currency N[N(8)].NN</w:t>
                    </w:r>
                  </w:hyperlink>
                </w:p>
                <w:p>
                  <w:r>
                    <w:rPr>
                      <w:b/>
                      <w:i/>
                      <w:color w:val="333333"/>
                    </w:rPr>
                    <w:t xml:space="preserve">DSS specific information:</w:t>
                  </w:r>
                </w:p>
                <w:p>
                  <w:r>
                    <w:t xml:space="preserve">Unknown dollar values are recorded as "U".</w:t>
                  </w:r>
                </w:p>
                <w:p>
                  <w:r>
                    <w:t xml:space="preserve">The total amount of rent charged to all tenants is the amount of money the households have been asked to pay during the financial year (ending 30 June). It may differ from market rent and may not have been received. The amount of rent charged excludes charges for utilities.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3d6a037e774ca8">
                    <w:r>
                      <w:rPr>
                        <w:rStyle w:val="Hyperlink"/>
                      </w:rPr>
                      <w:t xml:space="preserve">Service provider organisation—total household rent collected, Australian currency N[N(8)].NN</w:t>
                    </w:r>
                  </w:hyperlink>
                </w:p>
                <w:p>
                  <w:r>
                    <w:rPr>
                      <w:b/>
                      <w:i/>
                      <w:color w:val="333333"/>
                    </w:rPr>
                    <w:t xml:space="preserve">DSS specific information:</w:t>
                  </w:r>
                </w:p>
                <w:p>
                  <w:r>
                    <w:t xml:space="preserve">Unknown dollar values are recorded as "U".</w:t>
                  </w:r>
                </w:p>
                <w:p>
                  <w:r>
                    <w:t xml:space="preserve">The total amount of rent paid by all tenants includes rent arrears collected in the year ending 30 June. This also includes prepaid rent collected before 30 June, for the current and subsequent years. As such, the total rent collected over a 12 month period may be more than the total rent charged in the same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774b0064079041d4">
                    <w:r>
                      <w:rPr>
                        <w:rStyle w:val="Hyperlink"/>
                      </w:rPr>
                      <w:t xml:space="preserve">Dwelling file cluster (Mainstream community housing)</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a70bf002133456b">
                    <w:r>
                      <w:rPr>
                        <w:rStyle w:val="Hyperlink"/>
                      </w:rPr>
                      <w:t xml:space="preserve">Community housing dwelling address details cluster</w:t>
                    </w:r>
                  </w:hyperlink>
                </w:p>
                <w:p>
                  <w:r>
                    <w:rPr>
                      <w:b/>
                      <w:i/>
                      <w:color w:val="333333"/>
                    </w:rPr>
                    <w:t xml:space="preserve">DSS specific information:</w:t>
                  </w:r>
                </w:p>
                <w:p>
                  <w:r>
                    <w:t xml:space="preserve">The data elements in this cluster provide a detailed description of the individual components used to create a dwelling address as described by AS4590.</w:t>
                  </w:r>
                </w:p>
                <w:p>
                  <w:r>
                    <w:t xml:space="preserve">The collection records address information in an alternative manner, as follows:</w:t>
                  </w:r>
                </w:p>
                <w:p>
                  <w:pPr>
                    <w:pStyle w:val="ListParagraph"/>
                    <w:numPr>
                      <w:ilvl w:val="0"/>
                      <w:numId w:val="7"/>
                    </w:numPr>
                  </w:pPr>
                  <w:r>
                    <w:t xml:space="preserve">Dwelling address (concatenated number and street name) - 40 character alphanumeric field</w:t>
                  </w:r>
                </w:p>
                <w:p>
                  <w:pPr>
                    <w:pStyle w:val="ListParagraph"/>
                    <w:numPr>
                      <w:ilvl w:val="0"/>
                      <w:numId w:val="7"/>
                    </w:numPr>
                  </w:pPr>
                  <w:r>
                    <w:t xml:space="preserve">Dwelling suburb -15 character alphanumeric </w:t>
                  </w:r>
                </w:p>
                <w:p>
                  <w:pPr>
                    <w:pStyle w:val="ListParagraph"/>
                    <w:numPr>
                      <w:ilvl w:val="0"/>
                      <w:numId w:val="7"/>
                    </w:numPr>
                  </w:pPr>
                  <w:r>
                    <w:t xml:space="preserve">Postcode - 4 character numeric and 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82dc8d5c4ea460d">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b775cb4316f4263">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35a7c68cf85450f">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0da61b04fe744bc">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276f69d6dc54dec">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c4746a3e50a4b0a">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4562ecb76f748b8">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e1b4c2298f94e9f">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598987fa588422d">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be9ba3d529442fc">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73be9cc81e04999">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c9b5c3c79ec48a0">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6ee4dcfdfd34412">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fbb5f2bc3f3403e">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a42caa64fd8466a">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dwelling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76632f85701424d">
                    <w:r>
                      <w:rPr>
                        <w:rStyle w:val="Hyperlink"/>
                      </w:rPr>
                      <w:t xml:space="preserve">Dwelling—Australian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98ee5c493846e7">
                    <w:r>
                      <w:rPr>
                        <w:rStyle w:val="Hyperlink"/>
                      </w:rPr>
                      <w:t xml:space="preserve">Dwelling—boarding house unit indicator, yes/no code N</w:t>
                    </w:r>
                  </w:hyperlink>
                </w:p>
                <w:p>
                  <w:r>
                    <w:rPr>
                      <w:b/>
                      <w:i/>
                      <w:color w:val="333333"/>
                    </w:rPr>
                    <w:t xml:space="preserve">Conditional obligation:</w:t>
                  </w:r>
                </w:p>
                <w:p>
                  <w:r>
                    <w:t xml:space="preserve">This is conditional upon 'other' being selected in the </w:t>
                  </w:r>
                  <w:hyperlink w:history="true" r:id="Rf1a6204f4fa047dc">
                    <w:r>
                      <w:rPr>
                        <w:rStyle w:val="Hyperlink"/>
                      </w:rPr>
                      <w:t xml:space="preserve">Dwelling—structure type, code N[N] data</w:t>
                    </w:r>
                  </w:hyperlink>
                  <w:r>
                    <w:t xml:space="preserve"> element. It is not relevant to the rest of the codeset.</w:t>
                  </w:r>
                </w:p>
                <w:p>
                  <w:r>
                    <w:rPr>
                      <w:b/>
                      <w:i/>
                      <w:color w:val="333333"/>
                    </w:rPr>
                    <w:t xml:space="preserve">DSS specific information:</w:t>
                  </w:r>
                </w:p>
                <w:p>
                  <w:r>
                    <w:t xml:space="preserve">This item is collected with the alternate values Code 1 = Boarding house unit, Code 2 = Boarding house room, and U = unknown. Unknown values should be mapped to Code 9 = Not stated/inadequately described.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98aa283954c40b7">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8379db5bbc94800">
                    <w:r>
                      <w:rPr>
                        <w:rStyle w:val="Hyperlink"/>
                      </w:rPr>
                      <w:t xml:space="preserve">Dwelling—housing program type, community housing code N[N]</w:t>
                    </w:r>
                  </w:hyperlink>
                </w:p>
                <w:p>
                  <w:r>
                    <w:rPr>
                      <w:b/>
                      <w:i/>
                      <w:color w:val="333333"/>
                    </w:rPr>
                    <w:t xml:space="preserve">DSS specific information:</w:t>
                  </w:r>
                </w:p>
                <w:p>
                  <w:r>
                    <w:t xml:space="preserve">This collection uses alternative codes: Other = "9" and Unknown = "U". These values should be mapped to '88' and "99" respectively.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a8160053114892">
                    <w:r>
                      <w:rPr>
                        <w:rStyle w:val="Hyperlink"/>
                      </w:rPr>
                      <w:t xml:space="preserve">Dwelling—number of bedrooms, total N[NN]</w:t>
                    </w:r>
                  </w:hyperlink>
                </w:p>
                <w:p>
                  <w:r>
                    <w:rPr>
                      <w:b/>
                      <w:i/>
                      <w:color w:val="333333"/>
                    </w:rPr>
                    <w:t xml:space="preserve">DSS specific information:</w:t>
                  </w:r>
                </w:p>
                <w:p>
                  <w:r>
                    <w:t xml:space="preserve">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6856787ef24356">
                    <w:r>
                      <w:rPr>
                        <w:rStyle w:val="Hyperlink"/>
                      </w:rPr>
                      <w:t xml:space="preserve">Dwelling—number of tenancies at full capacity, N[NN]</w:t>
                    </w:r>
                  </w:hyperlink>
                </w:p>
                <w:p>
                  <w:r>
                    <w:rPr>
                      <w:b/>
                      <w:i/>
                      <w:color w:val="333333"/>
                    </w:rPr>
                    <w:t xml:space="preserve">DSS specific information:</w:t>
                  </w:r>
                </w:p>
                <w:p>
                  <w:r>
                    <w:t xml:space="preserve">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21e5e30979145bf">
                    <w:r>
                      <w:rPr>
                        <w:rStyle w:val="Hyperlink"/>
                      </w:rPr>
                      <w:t xml:space="preserve">Dwelling—number of tenancies, N[NN]</w:t>
                    </w:r>
                  </w:hyperlink>
                </w:p>
                <w:p>
                  <w:r>
                    <w:rPr>
                      <w:b/>
                      <w:i/>
                      <w:color w:val="333333"/>
                    </w:rPr>
                    <w:t xml:space="preserve">DSS specific information:</w:t>
                  </w:r>
                </w:p>
                <w:p>
                  <w:r>
                    <w:t xml:space="preserve">This refers to the number of tenancies as at 30 June of the collection year. 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6e64825ba44bae">
                    <w:r>
                      <w:rPr>
                        <w:rStyle w:val="Hyperlink"/>
                      </w:rPr>
                      <w:t xml:space="preserve">Dwelling—number of tenantable vacancies, N[NN]</w:t>
                    </w:r>
                  </w:hyperlink>
                </w:p>
                <w:p>
                  <w:r>
                    <w:rPr>
                      <w:b/>
                      <w:i/>
                      <w:color w:val="333333"/>
                    </w:rPr>
                    <w:t xml:space="preserve">DSS specific information:</w:t>
                  </w:r>
                </w:p>
                <w:p>
                  <w:r>
                    <w:t xml:space="preserve">This refers to the number of tentantable vacancies as at 30 June of the collection year. 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341a9b44e634e19">
                    <w:r>
                      <w:rPr>
                        <w:rStyle w:val="Hyperlink"/>
                      </w:rPr>
                      <w:t xml:space="preserve">Dwelling—number of untenantable vacancies, N[NN]</w:t>
                    </w:r>
                  </w:hyperlink>
                </w:p>
                <w:p>
                  <w:r>
                    <w:rPr>
                      <w:b/>
                      <w:i/>
                      <w:color w:val="333333"/>
                    </w:rPr>
                    <w:t xml:space="preserve">DSS specific information:</w:t>
                  </w:r>
                </w:p>
                <w:p>
                  <w:r>
                    <w:t xml:space="preserve">This refers to the number of untentantable vacancies as at 30 June of the collection year. Code "U" = Unknown should be mapped to Code "999"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9c31a33a5e4486">
                    <w:r>
                      <w:rPr>
                        <w:rStyle w:val="Hyperlink"/>
                      </w:rPr>
                      <w:t xml:space="preserve">Dwelling—structure type, code N[N]</w:t>
                    </w:r>
                  </w:hyperlink>
                </w:p>
                <w:p>
                  <w:r>
                    <w:rPr>
                      <w:b/>
                      <w:i/>
                      <w:color w:val="333333"/>
                    </w:rPr>
                    <w:t xml:space="preserve">DSS specific information:</w:t>
                  </w:r>
                </w:p>
                <w:p>
                  <w:r>
                    <w:t xml:space="preserve">Values 1, 2, 3 and 8 are applicable to the Community Housing collection. Unknown values are also recorded as "U", and should be mapped to "Not Applicable = 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66077ef99434aeb">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69bf273122e04105">
                    <w:r>
                      <w:rPr>
                        <w:rStyle w:val="Hyperlink"/>
                      </w:rPr>
                      <w:t xml:space="preserve">Tenancy/vacancy cluster (Mainstream community housing)</w:t>
                    </w:r>
                  </w:hyperlink>
                </w:p>
                <w:p>
                  <w:r>
                    <w:rPr>
                      <w:b/>
                      <w:i/>
                      <w:color w:val="333333"/>
                    </w:rPr>
                    <w:t xml:space="preserve">Conditional obligation:</w:t>
                  </w:r>
                </w:p>
                <w:p>
                  <w:r>
                    <w:t xml:space="preserve">This cluster is conditional on the basis of an active tenancy in mainstream community housing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b34d4c6cf345dd">
                    <w:r>
                      <w:rPr>
                        <w:rStyle w:val="Hyperlink"/>
                      </w:rPr>
                      <w:t xml:space="preserve">Centrelink income unit—Commonwealth Rent Assistance amount, total Australian currency N[NNNNN].NN</w:t>
                    </w:r>
                  </w:hyperlink>
                </w:p>
                <w:p>
                  <w:r>
                    <w:rPr>
                      <w:b/>
                      <w:i/>
                      <w:color w:val="333333"/>
                    </w:rPr>
                    <w:t xml:space="preserve">DSS specific information:</w:t>
                  </w:r>
                </w:p>
                <w:p>
                  <w:r>
                    <w:t xml:space="preserve">Commonwealth Rent Assistance (CRA) amount is collected for the week of 30 June. 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df59706a1124b02">
                    <w:r>
                      <w:rPr>
                        <w:rStyle w:val="Hyperlink"/>
                      </w:rPr>
                      <w:t xml:space="preserve">Dwelling—date occupied, DDMMYYYY</w:t>
                    </w:r>
                  </w:hyperlink>
                </w:p>
                <w:p>
                  <w:r>
                    <w:rPr>
                      <w:b/>
                      <w:i/>
                      <w:color w:val="333333"/>
                    </w:rPr>
                    <w:t xml:space="preserve">DSS specific information:</w:t>
                  </w:r>
                </w:p>
                <w:p>
                  <w:r>
                    <w:t xml:space="preserve">This item is used to collect the date the tenancy started or vacancy ended. Unknown dates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412b583e0bc4704">
                    <w:r>
                      <w:rPr>
                        <w:rStyle w:val="Hyperlink"/>
                      </w:rPr>
                      <w:t xml:space="preserve">Dwelling—date vacated, DDMMYYYY</w:t>
                    </w:r>
                  </w:hyperlink>
                </w:p>
                <w:p>
                  <w:r>
                    <w:rPr>
                      <w:b/>
                      <w:i/>
                      <w:color w:val="333333"/>
                    </w:rPr>
                    <w:t xml:space="preserve">DSS specific information:</w:t>
                  </w:r>
                </w:p>
                <w:p>
                  <w:r>
                    <w:t xml:space="preserve">This item is used to collect the date the tenancy ended or vacancy started. Unknown dates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5f02c185f245a4">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e4f13588c4844ef">
                    <w:r>
                      <w:rPr>
                        <w:rStyle w:val="Hyperlink"/>
                      </w:rPr>
                      <w:t xml:space="preserve">Dwelling—number of bedrooms, total N[NN]</w:t>
                    </w:r>
                  </w:hyperlink>
                </w:p>
                <w:p>
                  <w:r>
                    <w:rPr>
                      <w:b/>
                      <w:i/>
                      <w:color w:val="333333"/>
                    </w:rPr>
                    <w:t xml:space="preserve">DSS specific information:</w:t>
                  </w:r>
                </w:p>
                <w:p>
                  <w:r>
                    <w:t xml:space="preserve">This data element counts the number of bedrooms in each tenancy agreement.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cc9a94faf04654">
                    <w:r>
                      <w:rPr>
                        <w:rStyle w:val="Hyperlink"/>
                      </w:rPr>
                      <w:t xml:space="preserve">Dwelling—number of occupants, total N[N]</w:t>
                    </w:r>
                  </w:hyperlink>
                </w:p>
                <w:p>
                  <w:r>
                    <w:rPr>
                      <w:b/>
                      <w:i/>
                      <w:color w:val="333333"/>
                    </w:rPr>
                    <w:t xml:space="preserve">DSS specific information:</w:t>
                  </w:r>
                </w:p>
                <w:p>
                  <w:r>
                    <w:t xml:space="preserve">Code "U" = Unknown should be mapped to Code "99"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7140eab6d3a4988">
                    <w:r>
                      <w:rPr>
                        <w:rStyle w:val="Hyperlink"/>
                      </w:rPr>
                      <w:t xml:space="preserve">Dwelling—tenancy rental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66e34551fc4d44">
                    <w:r>
                      <w:rPr>
                        <w:rStyle w:val="Hyperlink"/>
                      </w:rPr>
                      <w:t xml:space="preserve">Dwelling—tenantability status, code N</w:t>
                    </w:r>
                  </w:hyperlink>
                </w:p>
                <w:p>
                  <w:r>
                    <w:rPr>
                      <w:b/>
                      <w:i/>
                      <w:color w:val="333333"/>
                    </w:rPr>
                    <w:t xml:space="preserve">DSS specific information:</w:t>
                  </w:r>
                </w:p>
                <w:p>
                  <w:r>
                    <w:t xml:space="preserve">Unknown values are recorded as "U", and should be mapped to '9=Not stated/Inadequately described".</w:t>
                  </w:r>
                </w:p>
                <w:p>
                  <w:r>
                    <w:t xml:space="preserve">Code 1 Yes = tenantable vacancy</w:t>
                  </w:r>
                </w:p>
                <w:p>
                  <w:r>
                    <w:t xml:space="preserve">Code 2 No = untentantable vacancy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c7b4329d3934366">
                    <w:r>
                      <w:rPr>
                        <w:rStyle w:val="Hyperlink"/>
                      </w:rPr>
                      <w:t xml:space="preserve">Household—assessable income (weekly), total Australian currency N[NNNNN].NN</w:t>
                    </w:r>
                  </w:hyperlink>
                </w:p>
                <w:p>
                  <w:r>
                    <w:rPr>
                      <w:b/>
                      <w:i/>
                      <w:color w:val="333333"/>
                    </w:rPr>
                    <w:t xml:space="preserve">DSS specific information:</w:t>
                  </w:r>
                </w:p>
                <w:p>
                  <w:r>
                    <w:t xml:space="preserve">Assessable weekly income was collected for the week of 30 June. Assessable income includes income from all sources (excluding Commonwealth Rent Assistance (CRA)) as specified and used by the agency to establish eligibility of a household for receipt of housing assistance.</w:t>
                  </w:r>
                </w:p>
                <w:p>
                  <w:r>
                    <w:t xml:space="preserve">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b2746ca5e1430c">
                    <w:r>
                      <w:rPr>
                        <w:rStyle w:val="Hyperlink"/>
                      </w:rPr>
                      <w:t xml:space="preserve">Household—Australian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b064a8f7dc74791">
                    <w:r>
                      <w:rPr>
                        <w:rStyle w:val="Hyperlink"/>
                      </w:rPr>
                      <w:t xml:space="preserve">Household—disability status, yes/no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09e53c9d2bc46c2">
                    <w:r>
                      <w:rPr>
                        <w:rStyle w:val="Hyperlink"/>
                      </w:rPr>
                      <w:t xml:space="preserve">Household—greatest need indicator, yes/no code N</w:t>
                    </w:r>
                  </w:hyperlink>
                </w:p>
                <w:p>
                  <w:r>
                    <w:rPr>
                      <w:b/>
                      <w:i/>
                      <w:color w:val="333333"/>
                    </w:rPr>
                    <w:t xml:space="preserve">DSS specific information:</w:t>
                  </w:r>
                </w:p>
                <w:p>
                  <w:r>
                    <w:t xml:space="preserve">This item determines whether the household is assessed as being in greatest need at the time of allocation. In the Community Housing collection greatest needs households, are households who were subject to one or more of the following circumstances:</w:t>
                  </w:r>
                </w:p>
                <w:p>
                  <w:pPr>
                    <w:pStyle w:val="ListParagraph"/>
                    <w:numPr>
                      <w:ilvl w:val="0"/>
                      <w:numId w:val="8"/>
                    </w:numPr>
                  </w:pPr>
                  <w:r>
                    <w:t xml:space="preserve">they were homeless; or</w:t>
                  </w:r>
                </w:p>
                <w:p>
                  <w:pPr>
                    <w:pStyle w:val="ListParagraph"/>
                    <w:numPr>
                      <w:ilvl w:val="0"/>
                      <w:numId w:val="8"/>
                    </w:numPr>
                  </w:pPr>
                  <w:r>
                    <w:t xml:space="preserve">their life or safety was at risk in their accommodation; or</w:t>
                  </w:r>
                </w:p>
                <w:p>
                  <w:pPr>
                    <w:pStyle w:val="ListParagraph"/>
                    <w:numPr>
                      <w:ilvl w:val="0"/>
                      <w:numId w:val="8"/>
                    </w:numPr>
                  </w:pPr>
                  <w:r>
                    <w:t xml:space="preserve">their health condition was aggravated by their housing; or</w:t>
                  </w:r>
                </w:p>
                <w:p>
                  <w:pPr>
                    <w:pStyle w:val="ListParagraph"/>
                    <w:numPr>
                      <w:ilvl w:val="0"/>
                      <w:numId w:val="8"/>
                    </w:numPr>
                  </w:pPr>
                  <w:r>
                    <w:t xml:space="preserve">their housing was inappropriate to their needs; or</w:t>
                  </w:r>
                </w:p>
                <w:p>
                  <w:pPr>
                    <w:pStyle w:val="ListParagraph"/>
                    <w:numPr>
                      <w:ilvl w:val="0"/>
                      <w:numId w:val="8"/>
                    </w:numPr>
                  </w:pPr>
                  <w:r>
                    <w:t xml:space="preserve">they had very high rental housing costs. </w:t>
                  </w:r>
                </w:p>
                <w:p>
                  <w:r>
                    <w:t xml:space="preserve">A homeless household for the greatest need definition is a household with no housing or a household residing in temporary or emergency accommodation. It includes households who:</w:t>
                  </w:r>
                </w:p>
                <w:p>
                  <w:pPr>
                    <w:pStyle w:val="ListParagraph"/>
                    <w:numPr>
                      <w:ilvl w:val="0"/>
                      <w:numId w:val="9"/>
                    </w:numPr>
                  </w:pPr>
                  <w:r>
                    <w:t xml:space="preserve">lived in accommodation provided by a specialist homelessness services agency or some other form of emergency accommodation;</w:t>
                  </w:r>
                </w:p>
                <w:p>
                  <w:pPr>
                    <w:pStyle w:val="ListParagraph"/>
                    <w:numPr>
                      <w:ilvl w:val="0"/>
                      <w:numId w:val="9"/>
                    </w:numPr>
                  </w:pPr>
                  <w:r>
                    <w:t xml:space="preserve">were totally without permanent shelter;</w:t>
                  </w:r>
                </w:p>
                <w:p>
                  <w:pPr>
                    <w:pStyle w:val="ListParagraph"/>
                    <w:numPr>
                      <w:ilvl w:val="0"/>
                      <w:numId w:val="9"/>
                    </w:numPr>
                  </w:pPr>
                  <w:r>
                    <w:t xml:space="preserve">lived in shelter that was unlawful such as those who were forced to squat in derelict buildings; or</w:t>
                  </w:r>
                </w:p>
                <w:p>
                  <w:pPr>
                    <w:pStyle w:val="ListParagraph"/>
                    <w:numPr>
                      <w:ilvl w:val="0"/>
                      <w:numId w:val="9"/>
                    </w:numPr>
                  </w:pPr>
                  <w:r>
                    <w:t xml:space="preserve">stayed temporarily with friends or relatives in the short term.</w:t>
                  </w:r>
                </w:p>
                <w:p>
                  <w:r>
                    <w:t xml:space="preserve">Unknown values are recorded as "U", and should be mapped to "9=Not stated/Inadequately described".</w:t>
                  </w:r>
                </w:p>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0030068923e4224">
                    <w:r>
                      <w:rPr>
                        <w:rStyle w:val="Hyperlink"/>
                      </w:rPr>
                      <w:t xml:space="preserve">Household—gross income (weekly), total Australian currency N[NNNNN].NN</w:t>
                    </w:r>
                  </w:hyperlink>
                </w:p>
                <w:p>
                  <w:r>
                    <w:rPr>
                      <w:b/>
                      <w:i/>
                      <w:color w:val="333333"/>
                    </w:rPr>
                    <w:t xml:space="preserve">DSS specific information:</w:t>
                  </w:r>
                </w:p>
                <w:p>
                  <w:r>
                    <w:t xml:space="preserve">The gross weekly income was collected for the week of 30 June, and excludes Commonwealth Rent Assistance (CRA). 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1ad4e6b04546f8">
                    <w:r>
                      <w:rPr>
                        <w:rStyle w:val="Hyperlink"/>
                      </w:rPr>
                      <w:t xml:space="preserve">Household—homeless prior to allocation indicator, yes/no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3f82ed7c6c4c9e">
                    <w:r>
                      <w:rPr>
                        <w:rStyle w:val="Hyperlink"/>
                      </w:rPr>
                      <w:t xml:space="preserve">Household—household composition, housing assistance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e990fcf3b1a49be">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b2309a61ba5485d">
                    <w:r>
                      <w:rPr>
                        <w:rStyle w:val="Hyperlink"/>
                      </w:rPr>
                      <w:t xml:space="preserve">Household—Indigenous status, yes/no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67da491d614e3a">
                    <w:r>
                      <w:rPr>
                        <w:rStyle w:val="Hyperlink"/>
                      </w:rPr>
                      <w:t xml:space="preserve">Household—main language other than English spoken at home, yes/no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84b511917f149b1">
                    <w:r>
                      <w:rPr>
                        <w:rStyle w:val="Hyperlink"/>
                      </w:rPr>
                      <w:t xml:space="preserve">Household—market value of rent paid indicator, yes/no code N</w:t>
                    </w:r>
                  </w:hyperlink>
                </w:p>
                <w:p>
                  <w:r>
                    <w:rPr>
                      <w:b/>
                      <w:i/>
                      <w:color w:val="333333"/>
                    </w:rPr>
                    <w:t xml:space="preserve">DSS specific information:</w:t>
                  </w:r>
                </w:p>
                <w:p>
                  <w:r>
                    <w:t xml:space="preserve">Unknown values are recorded as "U", and should be mapped to "9=Not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a7716f143a84007">
                    <w:r>
                      <w:rPr>
                        <w:rStyle w:val="Hyperlink"/>
                      </w:rPr>
                      <w:t xml:space="preserve">Household—principal source of cash income, community housing code N</w:t>
                    </w:r>
                  </w:hyperlink>
                </w:p>
                <w:p>
                  <w:r>
                    <w:rPr>
                      <w:b/>
                      <w:i/>
                      <w:color w:val="333333"/>
                    </w:rPr>
                    <w:t xml:space="preserve">DSS specific information:</w:t>
                  </w:r>
                </w:p>
                <w:p>
                  <w:r>
                    <w:t xml:space="preserve">In the Community Housing collection "Other = 3" and "Unknown = U", they should be mapped to codes "8" and "9" respectively.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364969e1344a0c">
                    <w:r>
                      <w:rPr>
                        <w:rStyle w:val="Hyperlink"/>
                      </w:rPr>
                      <w:t xml:space="preserve">Household—rent charged (weekly), total Australian currency N[NNNNN].NN</w:t>
                    </w:r>
                  </w:hyperlink>
                </w:p>
                <w:p>
                  <w:r>
                    <w:rPr>
                      <w:b/>
                      <w:i/>
                      <w:color w:val="333333"/>
                    </w:rPr>
                    <w:t xml:space="preserve">DSS specific information:</w:t>
                  </w:r>
                </w:p>
                <w:p>
                  <w:r>
                    <w:t xml:space="preserve">The amount of rent charged per week was collected for the week of 30 June. The rent charged is the amount of money the household has been asked to pay. It may differ from market rent and may not have been received. The amount of rent charged should exclude Commonwealth Rent Assistance (CRA), charges for utilities, meals, cleaning, laundry or other facility costs in the rent charged to tenant. 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64d81610f84c12">
                    <w:r>
                      <w:rPr>
                        <w:rStyle w:val="Hyperlink"/>
                      </w:rPr>
                      <w:t xml:space="preserve">Household—transfer status (financial year),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a77cb903ec483b">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55689f8710c849db">
                    <w:r>
                      <w:rPr>
                        <w:rStyle w:val="Hyperlink"/>
                      </w:rPr>
                      <w:t xml:space="preserve">Person file cluster (Mainstream community housing)</w:t>
                    </w:r>
                  </w:hyperlink>
                </w:p>
                <w:p>
                  <w:r>
                    <w:rPr>
                      <w:b/>
                      <w:i/>
                      <w:color w:val="333333"/>
                    </w:rPr>
                    <w:t xml:space="preserve">Conditional obligation:</w:t>
                  </w:r>
                </w:p>
                <w:p>
                  <w:r>
                    <w:t xml:space="preserve">This cluster is conditional on the basis of a person/household having an active tenancy in mainstream community housing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fc68b067eff45aa">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dfc5abac1004ece">
                    <w:r>
                      <w:rPr>
                        <w:rStyle w:val="Hyperlink"/>
                      </w:rPr>
                      <w:t xml:space="preserve">Person—Australian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c6e09e0183f40de">
                    <w:r>
                      <w:rPr>
                        <w:rStyle w:val="Hyperlink"/>
                      </w:rPr>
                      <w:t xml:space="preserve">Person—date of birth, DDMMYYYY</w:t>
                    </w:r>
                  </w:hyperlink>
                </w:p>
                <w:p>
                  <w:r>
                    <w:rPr>
                      <w:b/>
                      <w:i/>
                      <w:color w:val="333333"/>
                    </w:rPr>
                    <w:t xml:space="preserve">DSS specific information:</w:t>
                  </w:r>
                </w:p>
                <w:p>
                  <w:r>
                    <w:t xml:space="preserve">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a5ee06e5f85416d">
                    <w:r>
                      <w:rPr>
                        <w:rStyle w:val="Hyperlink"/>
                      </w:rPr>
                      <w:t xml:space="preserve">Person—household single/couple status, code N</w:t>
                    </w:r>
                  </w:hyperlink>
                </w:p>
                <w:p>
                  <w:r>
                    <w:rPr>
                      <w:b/>
                      <w:i/>
                      <w:color w:val="333333"/>
                    </w:rPr>
                    <w:t xml:space="preserve">DSS specific information:</w:t>
                  </w:r>
                </w:p>
                <w:p>
                  <w:r>
                    <w:t xml:space="preserve">Unknown values are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0cc4fb5c934927">
                    <w:r>
                      <w:rPr>
                        <w:rStyle w:val="Hyperlink"/>
                      </w:rPr>
                      <w:t xml:space="preserve">Person—principal tenant indicator, yes/no code N</w:t>
                    </w:r>
                  </w:hyperlink>
                </w:p>
                <w:p>
                  <w:r>
                    <w:rPr>
                      <w:b/>
                      <w:i/>
                      <w:color w:val="333333"/>
                    </w:rPr>
                    <w:t xml:space="preserve">DSS specific information:</w:t>
                  </w:r>
                </w:p>
                <w:p>
                  <w:r>
                    <w:t xml:space="preserve">Unknown values are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3043c24951b4494">
                    <w:r>
                      <w:rPr>
                        <w:rStyle w:val="Hyperlink"/>
                      </w:rPr>
                      <w:t xml:space="preserve">Person—sex, code N</w:t>
                    </w:r>
                  </w:hyperlink>
                </w:p>
                <w:p>
                  <w:r>
                    <w:rPr>
                      <w:b/>
                      <w:i/>
                      <w:color w:val="333333"/>
                    </w:rPr>
                    <w:t xml:space="preserve">DSS specific information:</w:t>
                  </w:r>
                </w:p>
                <w:p>
                  <w:r>
                    <w:t xml:space="preserve">The Community Housing collection does not record the value "3" = Intersex. Unknown values are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760f9e9982a4ab0">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9d37132ff64449b7">
                    <w:r>
                      <w:rPr>
                        <w:rStyle w:val="Hyperlink"/>
                      </w:rPr>
                      <w:t xml:space="preserve">Administrator net recurrent cost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03dc70092b24a6f">
                    <w:r>
                      <w:rPr>
                        <w:rStyle w:val="Hyperlink"/>
                      </w:rPr>
                      <w:t xml:space="preserve">Organisation—net recurrent administration housing expenditure, total Australian currency N[N(9)]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494df799ec44f5">
                    <w:r>
                      <w:rPr>
                        <w:rStyle w:val="Hyperlink"/>
                      </w:rPr>
                      <w:t xml:space="preserve">Organisation—net recurrent operational expenditure, total Australian currency N[N(9)]</w:t>
                    </w:r>
                  </w:hyperlink>
                </w:p>
                <w:p>
                  <w:r>
                    <w:rPr>
                      <w:b/>
                      <w:i/>
                      <w:color w:val="333333"/>
                    </w:rPr>
                    <w:t xml:space="preserve">DSS specific information:</w:t>
                  </w:r>
                </w:p>
                <w:p>
                  <w:r>
                    <w:t xml:space="preserve">Used to collect administrator net recurrent operational costs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58d2f19a42748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480507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165b69123a49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8d2f19a42748d4" /><Relationship Type="http://schemas.openxmlformats.org/officeDocument/2006/relationships/header" Target="/word/header1.xml" Id="Rf72819002da24a95" /><Relationship Type="http://schemas.openxmlformats.org/officeDocument/2006/relationships/settings" Target="/word/settings.xml" Id="Re14d1ebe63ed4298" /><Relationship Type="http://schemas.openxmlformats.org/officeDocument/2006/relationships/styles" Target="/word/styles.xml" Id="R2870744e5c9a489c" /><Relationship Type="http://schemas.openxmlformats.org/officeDocument/2006/relationships/hyperlink" Target="https://meteor.aihw.gov.au/RegistrationAuthority/11" TargetMode="External" Id="Rea81857c413243c7" /><Relationship Type="http://schemas.openxmlformats.org/officeDocument/2006/relationships/numbering" Target="/word/numbering.xml" Id="R52159411d0974942" /><Relationship Type="http://schemas.openxmlformats.org/officeDocument/2006/relationships/hyperlink" Target="https://meteor.aihw.gov.au/content/268982" TargetMode="External" Id="R3af69e59272d47fe" /><Relationship Type="http://schemas.openxmlformats.org/officeDocument/2006/relationships/hyperlink" Target="https://meteor.aihw.gov.au/content/464221" TargetMode="External" Id="R9e0ee8aad3b941d3" /><Relationship Type="http://schemas.openxmlformats.org/officeDocument/2006/relationships/hyperlink" Target="https://meteor.aihw.gov.au/content/268977" TargetMode="External" Id="R74fd0a0c883a44c1" /><Relationship Type="http://schemas.openxmlformats.org/officeDocument/2006/relationships/hyperlink" Target="https://meteor.aihw.gov.au/content/480119" TargetMode="External" Id="R5ab71bfa4fe2455f" /><Relationship Type="http://schemas.openxmlformats.org/officeDocument/2006/relationships/hyperlink" Target="https://meteor.aihw.gov.au/RegistrationAuthority/11" TargetMode="External" Id="R4feb9e0ede69454f" /><Relationship Type="http://schemas.openxmlformats.org/officeDocument/2006/relationships/hyperlink" Target="https://meteor.aihw.gov.au/content/565261" TargetMode="External" Id="R12fa9d2eac3e4b5b" /><Relationship Type="http://schemas.openxmlformats.org/officeDocument/2006/relationships/hyperlink" Target="https://meteor.aihw.gov.au/RegistrationAuthority/11" TargetMode="External" Id="R8f27658e9fea4e8f" /><Relationship Type="http://schemas.openxmlformats.org/officeDocument/2006/relationships/hyperlink" Target="https://meteor.aihw.gov.au/content/498639" TargetMode="External" Id="R210c2a4e657c4d22" /><Relationship Type="http://schemas.openxmlformats.org/officeDocument/2006/relationships/hyperlink" Target="https://meteor.aihw.gov.au/content/497755" TargetMode="External" Id="R35540969230645ae" /><Relationship Type="http://schemas.openxmlformats.org/officeDocument/2006/relationships/hyperlink" Target="https://meteor.aihw.gov.au/content/429252" TargetMode="External" Id="R684af661584b444d" /><Relationship Type="http://schemas.openxmlformats.org/officeDocument/2006/relationships/hyperlink" Target="https://meteor.aihw.gov.au/content/429894" TargetMode="External" Id="R533b8355b3be47b8" /><Relationship Type="http://schemas.openxmlformats.org/officeDocument/2006/relationships/hyperlink" Target="https://meteor.aihw.gov.au/content/429376" TargetMode="External" Id="R85f8a0975f52401f" /><Relationship Type="http://schemas.openxmlformats.org/officeDocument/2006/relationships/hyperlink" Target="https://meteor.aihw.gov.au/content/429268" TargetMode="External" Id="R123e554a514d4185" /><Relationship Type="http://schemas.openxmlformats.org/officeDocument/2006/relationships/hyperlink" Target="https://meteor.aihw.gov.au/content/429264" TargetMode="External" Id="R37306c05fa744dc5" /><Relationship Type="http://schemas.openxmlformats.org/officeDocument/2006/relationships/hyperlink" Target="https://meteor.aihw.gov.au/content/429387" TargetMode="External" Id="R26aa7798169a40d0" /><Relationship Type="http://schemas.openxmlformats.org/officeDocument/2006/relationships/hyperlink" Target="https://meteor.aihw.gov.au/content/429068" TargetMode="External" Id="R39118b85dd0c4dd6" /><Relationship Type="http://schemas.openxmlformats.org/officeDocument/2006/relationships/hyperlink" Target="https://meteor.aihw.gov.au/content/429543" TargetMode="External" Id="R2e6d52682d224cd7" /><Relationship Type="http://schemas.openxmlformats.org/officeDocument/2006/relationships/hyperlink" Target="https://meteor.aihw.gov.au/content/428950" TargetMode="External" Id="R329c42c7991e4dfc" /><Relationship Type="http://schemas.openxmlformats.org/officeDocument/2006/relationships/hyperlink" Target="https://meteor.aihw.gov.au/content/430107" TargetMode="External" Id="R73c55d9a7fb64e9b" /><Relationship Type="http://schemas.openxmlformats.org/officeDocument/2006/relationships/hyperlink" Target="https://meteor.aihw.gov.au/content/430096" TargetMode="External" Id="R2995534c56e840ab" /><Relationship Type="http://schemas.openxmlformats.org/officeDocument/2006/relationships/hyperlink" Target="https://meteor.aihw.gov.au/content/429747" TargetMode="External" Id="R325cc75eac354fd7" /><Relationship Type="http://schemas.openxmlformats.org/officeDocument/2006/relationships/hyperlink" Target="https://meteor.aihw.gov.au/content/429586" TargetMode="External" Id="R7e8b822a29b04a55" /><Relationship Type="http://schemas.openxmlformats.org/officeDocument/2006/relationships/hyperlink" Target="https://meteor.aihw.gov.au/content/429594" TargetMode="External" Id="R33ff3d3cde774bdd" /><Relationship Type="http://schemas.openxmlformats.org/officeDocument/2006/relationships/hyperlink" Target="https://meteor.aihw.gov.au/content/429840" TargetMode="External" Id="R74a05d73e3eb4d1a" /><Relationship Type="http://schemas.openxmlformats.org/officeDocument/2006/relationships/hyperlink" Target="https://meteor.aihw.gov.au/content/429404" TargetMode="External" Id="R5d6881daa4004edd" /><Relationship Type="http://schemas.openxmlformats.org/officeDocument/2006/relationships/hyperlink" Target="https://meteor.aihw.gov.au/content/429012" TargetMode="External" Id="R1f87eec308aa43d8" /><Relationship Type="http://schemas.openxmlformats.org/officeDocument/2006/relationships/hyperlink" Target="https://meteor.aihw.gov.au/content/429889" TargetMode="External" Id="R20bb7210ca234f4a" /><Relationship Type="http://schemas.openxmlformats.org/officeDocument/2006/relationships/hyperlink" Target="https://meteor.aihw.gov.au/content/430158" TargetMode="External" Id="Rb591811c3e7547ef" /><Relationship Type="http://schemas.openxmlformats.org/officeDocument/2006/relationships/hyperlink" Target="https://meteor.aihw.gov.au/content/289083" TargetMode="External" Id="R847ad28ae689495d" /><Relationship Type="http://schemas.openxmlformats.org/officeDocument/2006/relationships/hyperlink" Target="https://meteor.aihw.gov.au/content/480130" TargetMode="External" Id="Ra3b47bc14705412b" /><Relationship Type="http://schemas.openxmlformats.org/officeDocument/2006/relationships/hyperlink" Target="https://meteor.aihw.gov.au/content/463944" TargetMode="External" Id="Rdf08a087ffdb47b0" /><Relationship Type="http://schemas.openxmlformats.org/officeDocument/2006/relationships/hyperlink" Target="https://meteor.aihw.gov.au/content/456559" TargetMode="External" Id="R02e5800567d64bbc" /><Relationship Type="http://schemas.openxmlformats.org/officeDocument/2006/relationships/hyperlink" Target="https://meteor.aihw.gov.au/content/480133" TargetMode="External" Id="R1aefe9925d5040dc" /><Relationship Type="http://schemas.openxmlformats.org/officeDocument/2006/relationships/hyperlink" Target="https://meteor.aihw.gov.au/content/462322" TargetMode="External" Id="Rf97e2de11bfa44c5" /><Relationship Type="http://schemas.openxmlformats.org/officeDocument/2006/relationships/hyperlink" Target="https://meteor.aihw.gov.au/content/463084" TargetMode="External" Id="R946ade2aa2c54cd3" /><Relationship Type="http://schemas.openxmlformats.org/officeDocument/2006/relationships/hyperlink" Target="https://meteor.aihw.gov.au/content/462314" TargetMode="External" Id="R2a9f99dd555449e3" /><Relationship Type="http://schemas.openxmlformats.org/officeDocument/2006/relationships/hyperlink" Target="https://meteor.aihw.gov.au/content/463084" TargetMode="External" Id="Rf0576d6bc32c4439" /><Relationship Type="http://schemas.openxmlformats.org/officeDocument/2006/relationships/hyperlink" Target="https://meteor.aihw.gov.au/content/462320" TargetMode="External" Id="R19239966f77a44ec" /><Relationship Type="http://schemas.openxmlformats.org/officeDocument/2006/relationships/hyperlink" Target="https://meteor.aihw.gov.au/content/462314" TargetMode="External" Id="R70e52f65b8e44fdc" /><Relationship Type="http://schemas.openxmlformats.org/officeDocument/2006/relationships/hyperlink" Target="https://meteor.aihw.gov.au/content/302656" TargetMode="External" Id="Ra165e4a52bb94618" /><Relationship Type="http://schemas.openxmlformats.org/officeDocument/2006/relationships/hyperlink" Target="https://meteor.aihw.gov.au/content/461595" TargetMode="External" Id="R107c8ae77e2140d7" /><Relationship Type="http://schemas.openxmlformats.org/officeDocument/2006/relationships/hyperlink" Target="https://meteor.aihw.gov.au/content/463305" TargetMode="External" Id="Re104967a386e45b4" /><Relationship Type="http://schemas.openxmlformats.org/officeDocument/2006/relationships/hyperlink" Target="https://meteor.aihw.gov.au/content/414990" TargetMode="External" Id="R0bc8f78e3b184666" /><Relationship Type="http://schemas.openxmlformats.org/officeDocument/2006/relationships/hyperlink" Target="https://meteor.aihw.gov.au/content/464818" TargetMode="External" Id="Rbe9da3e6315a4cf9" /><Relationship Type="http://schemas.openxmlformats.org/officeDocument/2006/relationships/hyperlink" Target="https://meteor.aihw.gov.au/content/480168" TargetMode="External" Id="R3d29072afa4f4508" /><Relationship Type="http://schemas.openxmlformats.org/officeDocument/2006/relationships/hyperlink" Target="https://meteor.aihw.gov.au/content/480170" TargetMode="External" Id="R8e42d98b23454325" /><Relationship Type="http://schemas.openxmlformats.org/officeDocument/2006/relationships/hyperlink" Target="https://meteor.aihw.gov.au/content/480172" TargetMode="External" Id="R48516b43697f4f8e" /><Relationship Type="http://schemas.openxmlformats.org/officeDocument/2006/relationships/hyperlink" Target="https://meteor.aihw.gov.au/content/480166" TargetMode="External" Id="R11f37596ba104289" /><Relationship Type="http://schemas.openxmlformats.org/officeDocument/2006/relationships/hyperlink" Target="https://meteor.aihw.gov.au/content/480163" TargetMode="External" Id="Re8b2f08b5e824c9a" /><Relationship Type="http://schemas.openxmlformats.org/officeDocument/2006/relationships/hyperlink" Target="https://meteor.aihw.gov.au/content/414987" TargetMode="External" Id="R9f4ccd6e03a14ec0" /><Relationship Type="http://schemas.openxmlformats.org/officeDocument/2006/relationships/hyperlink" Target="https://meteor.aihw.gov.au/content/463320" TargetMode="External" Id="R025972062868423f" /><Relationship Type="http://schemas.openxmlformats.org/officeDocument/2006/relationships/hyperlink" Target="https://meteor.aihw.gov.au/content/412876" TargetMode="External" Id="R18c37df0a2704752" /><Relationship Type="http://schemas.openxmlformats.org/officeDocument/2006/relationships/hyperlink" Target="https://meteor.aihw.gov.au/content/412868" TargetMode="External" Id="R163d6a037e774ca8" /><Relationship Type="http://schemas.openxmlformats.org/officeDocument/2006/relationships/hyperlink" Target="https://meteor.aihw.gov.au/content/498690" TargetMode="External" Id="R774b0064079041d4" /><Relationship Type="http://schemas.openxmlformats.org/officeDocument/2006/relationships/hyperlink" Target="https://meteor.aihw.gov.au/content/497772" TargetMode="External" Id="R9a70bf002133456b" /><Relationship Type="http://schemas.openxmlformats.org/officeDocument/2006/relationships/hyperlink" Target="https://meteor.aihw.gov.au/content/429252" TargetMode="External" Id="R982dc8d5c4ea460d" /><Relationship Type="http://schemas.openxmlformats.org/officeDocument/2006/relationships/hyperlink" Target="https://meteor.aihw.gov.au/content/429894" TargetMode="External" Id="R0b775cb4316f4263" /><Relationship Type="http://schemas.openxmlformats.org/officeDocument/2006/relationships/hyperlink" Target="https://meteor.aihw.gov.au/content/429376" TargetMode="External" Id="R235a7c68cf85450f" /><Relationship Type="http://schemas.openxmlformats.org/officeDocument/2006/relationships/hyperlink" Target="https://meteor.aihw.gov.au/content/429268" TargetMode="External" Id="R10da61b04fe744bc" /><Relationship Type="http://schemas.openxmlformats.org/officeDocument/2006/relationships/hyperlink" Target="https://meteor.aihw.gov.au/content/429264" TargetMode="External" Id="R0276f69d6dc54dec" /><Relationship Type="http://schemas.openxmlformats.org/officeDocument/2006/relationships/hyperlink" Target="https://meteor.aihw.gov.au/content/429387" TargetMode="External" Id="Rec4746a3e50a4b0a" /><Relationship Type="http://schemas.openxmlformats.org/officeDocument/2006/relationships/hyperlink" Target="https://meteor.aihw.gov.au/content/429068" TargetMode="External" Id="Rd4562ecb76f748b8" /><Relationship Type="http://schemas.openxmlformats.org/officeDocument/2006/relationships/hyperlink" Target="https://meteor.aihw.gov.au/content/429747" TargetMode="External" Id="Rbe1b4c2298f94e9f" /><Relationship Type="http://schemas.openxmlformats.org/officeDocument/2006/relationships/hyperlink" Target="https://meteor.aihw.gov.au/content/429586" TargetMode="External" Id="R5598987fa588422d" /><Relationship Type="http://schemas.openxmlformats.org/officeDocument/2006/relationships/hyperlink" Target="https://meteor.aihw.gov.au/content/429594" TargetMode="External" Id="R3be9ba3d529442fc" /><Relationship Type="http://schemas.openxmlformats.org/officeDocument/2006/relationships/hyperlink" Target="https://meteor.aihw.gov.au/content/429840" TargetMode="External" Id="R873be9cc81e04999" /><Relationship Type="http://schemas.openxmlformats.org/officeDocument/2006/relationships/hyperlink" Target="https://meteor.aihw.gov.au/content/429404" TargetMode="External" Id="Rbc9b5c3c79ec48a0" /><Relationship Type="http://schemas.openxmlformats.org/officeDocument/2006/relationships/hyperlink" Target="https://meteor.aihw.gov.au/content/429012" TargetMode="External" Id="Rc6ee4dcfdfd34412" /><Relationship Type="http://schemas.openxmlformats.org/officeDocument/2006/relationships/hyperlink" Target="https://meteor.aihw.gov.au/content/429889" TargetMode="External" Id="Rcfbb5f2bc3f3403e" /><Relationship Type="http://schemas.openxmlformats.org/officeDocument/2006/relationships/hyperlink" Target="https://meteor.aihw.gov.au/content/430158" TargetMode="External" Id="R1a42caa64fd8466a" /><Relationship Type="http://schemas.openxmlformats.org/officeDocument/2006/relationships/hyperlink" Target="https://meteor.aihw.gov.au/content/302044" TargetMode="External" Id="R576632f85701424d" /><Relationship Type="http://schemas.openxmlformats.org/officeDocument/2006/relationships/hyperlink" Target="https://meteor.aihw.gov.au/content/480184" TargetMode="External" Id="Rf698ee5c493846e7" /><Relationship Type="http://schemas.openxmlformats.org/officeDocument/2006/relationships/hyperlink" Target="https://meteor.aihw.gov.au/content/270125" TargetMode="External" Id="Rf1a6204f4fa047dc" /><Relationship Type="http://schemas.openxmlformats.org/officeDocument/2006/relationships/hyperlink" Target="https://meteor.aihw.gov.au/content/302656" TargetMode="External" Id="Ra98aa283954c40b7" /><Relationship Type="http://schemas.openxmlformats.org/officeDocument/2006/relationships/hyperlink" Target="https://meteor.aihw.gov.au/content/462619" TargetMode="External" Id="Rc8379db5bbc94800" /><Relationship Type="http://schemas.openxmlformats.org/officeDocument/2006/relationships/hyperlink" Target="https://meteor.aihw.gov.au/content/479778" TargetMode="External" Id="R4fa8160053114892" /><Relationship Type="http://schemas.openxmlformats.org/officeDocument/2006/relationships/hyperlink" Target="https://meteor.aihw.gov.au/content/480188" TargetMode="External" Id="Ra26856787ef24356" /><Relationship Type="http://schemas.openxmlformats.org/officeDocument/2006/relationships/hyperlink" Target="https://meteor.aihw.gov.au/content/480190" TargetMode="External" Id="Rf21e5e30979145bf" /><Relationship Type="http://schemas.openxmlformats.org/officeDocument/2006/relationships/hyperlink" Target="https://meteor.aihw.gov.au/content/480192" TargetMode="External" Id="Ra66e64825ba44bae" /><Relationship Type="http://schemas.openxmlformats.org/officeDocument/2006/relationships/hyperlink" Target="https://meteor.aihw.gov.au/content/480194" TargetMode="External" Id="Rf341a9b44e634e19" /><Relationship Type="http://schemas.openxmlformats.org/officeDocument/2006/relationships/hyperlink" Target="https://meteor.aihw.gov.au/content/270125" TargetMode="External" Id="R499c31a33a5e4486" /><Relationship Type="http://schemas.openxmlformats.org/officeDocument/2006/relationships/hyperlink" Target="https://meteor.aihw.gov.au/content/414987" TargetMode="External" Id="Rd66077ef99434aeb" /><Relationship Type="http://schemas.openxmlformats.org/officeDocument/2006/relationships/hyperlink" Target="https://meteor.aihw.gov.au/content/480127" TargetMode="External" Id="R69bf273122e04105" /><Relationship Type="http://schemas.openxmlformats.org/officeDocument/2006/relationships/hyperlink" Target="https://meteor.aihw.gov.au/content/270141" TargetMode="External" Id="R66b34d4c6cf345dd" /><Relationship Type="http://schemas.openxmlformats.org/officeDocument/2006/relationships/hyperlink" Target="https://meteor.aihw.gov.au/content/302845" TargetMode="External" Id="R9df59706a1124b02" /><Relationship Type="http://schemas.openxmlformats.org/officeDocument/2006/relationships/hyperlink" Target="https://meteor.aihw.gov.au/content/302854" TargetMode="External" Id="R9412b583e0bc4704" /><Relationship Type="http://schemas.openxmlformats.org/officeDocument/2006/relationships/hyperlink" Target="https://meteor.aihw.gov.au/content/302656" TargetMode="External" Id="R235f02c185f245a4" /><Relationship Type="http://schemas.openxmlformats.org/officeDocument/2006/relationships/hyperlink" Target="https://meteor.aihw.gov.au/content/479778" TargetMode="External" Id="Rfe4f13588c4844ef" /><Relationship Type="http://schemas.openxmlformats.org/officeDocument/2006/relationships/hyperlink" Target="https://meteor.aihw.gov.au/content/479783" TargetMode="External" Id="Re5cc9a94faf04654" /><Relationship Type="http://schemas.openxmlformats.org/officeDocument/2006/relationships/hyperlink" Target="https://meteor.aihw.gov.au/content/387586" TargetMode="External" Id="Rb7140eab6d3a4988" /><Relationship Type="http://schemas.openxmlformats.org/officeDocument/2006/relationships/hyperlink" Target="https://meteor.aihw.gov.au/content/302930" TargetMode="External" Id="R0166e34551fc4d44" /><Relationship Type="http://schemas.openxmlformats.org/officeDocument/2006/relationships/hyperlink" Target="https://meteor.aihw.gov.au/content/462194" TargetMode="External" Id="R5c7b4329d3934366" /><Relationship Type="http://schemas.openxmlformats.org/officeDocument/2006/relationships/hyperlink" Target="https://meteor.aihw.gov.au/content/385981" TargetMode="External" Id="R01b2746ca5e1430c" /><Relationship Type="http://schemas.openxmlformats.org/officeDocument/2006/relationships/hyperlink" Target="https://meteor.aihw.gov.au/content/302949" TargetMode="External" Id="Rab064a8f7dc74791" /><Relationship Type="http://schemas.openxmlformats.org/officeDocument/2006/relationships/hyperlink" Target="https://meteor.aihw.gov.au/content/456559" TargetMode="External" Id="R909e53c9d2bc46c2" /><Relationship Type="http://schemas.openxmlformats.org/officeDocument/2006/relationships/hyperlink" Target="https://meteor.aihw.gov.au/content/452645" TargetMode="External" Id="R60030068923e4224" /><Relationship Type="http://schemas.openxmlformats.org/officeDocument/2006/relationships/hyperlink" Target="https://meteor.aihw.gov.au/content/462714" TargetMode="External" Id="R1c1ad4e6b04546f8" /><Relationship Type="http://schemas.openxmlformats.org/officeDocument/2006/relationships/hyperlink" Target="https://meteor.aihw.gov.au/content/455623" TargetMode="External" Id="R6f3f82ed7c6c4c9e" /><Relationship Type="http://schemas.openxmlformats.org/officeDocument/2006/relationships/hyperlink" Target="https://meteor.aihw.gov.au/content/302662" TargetMode="External" Id="R4e990fcf3b1a49be" /><Relationship Type="http://schemas.openxmlformats.org/officeDocument/2006/relationships/hyperlink" Target="https://meteor.aihw.gov.au/content/460738" TargetMode="External" Id="R9b2309a61ba5485d" /><Relationship Type="http://schemas.openxmlformats.org/officeDocument/2006/relationships/hyperlink" Target="https://meteor.aihw.gov.au/content/444290" TargetMode="External" Id="R5d67da491d614e3a" /><Relationship Type="http://schemas.openxmlformats.org/officeDocument/2006/relationships/hyperlink" Target="https://meteor.aihw.gov.au/content/443376" TargetMode="External" Id="Rd84b511917f149b1" /><Relationship Type="http://schemas.openxmlformats.org/officeDocument/2006/relationships/hyperlink" Target="https://meteor.aihw.gov.au/content/462758" TargetMode="External" Id="R4a7716f143a84007" /><Relationship Type="http://schemas.openxmlformats.org/officeDocument/2006/relationships/hyperlink" Target="https://meteor.aihw.gov.au/content/302600" TargetMode="External" Id="R81364969e1344a0c" /><Relationship Type="http://schemas.openxmlformats.org/officeDocument/2006/relationships/hyperlink" Target="https://meteor.aihw.gov.au/content/301987" TargetMode="External" Id="R2864d81610f84c12" /><Relationship Type="http://schemas.openxmlformats.org/officeDocument/2006/relationships/hyperlink" Target="https://meteor.aihw.gov.au/content/414987" TargetMode="External" Id="Rb0a77cb903ec483b" /><Relationship Type="http://schemas.openxmlformats.org/officeDocument/2006/relationships/hyperlink" Target="https://meteor.aihw.gov.au/content/480125" TargetMode="External" Id="R55689f8710c849db" /><Relationship Type="http://schemas.openxmlformats.org/officeDocument/2006/relationships/hyperlink" Target="https://meteor.aihw.gov.au/content/302662" TargetMode="External" Id="R8fc68b067eff45aa" /><Relationship Type="http://schemas.openxmlformats.org/officeDocument/2006/relationships/hyperlink" Target="https://meteor.aihw.gov.au/content/286919" TargetMode="External" Id="R7dfc5abac1004ece" /><Relationship Type="http://schemas.openxmlformats.org/officeDocument/2006/relationships/hyperlink" Target="https://meteor.aihw.gov.au/content/287007" TargetMode="External" Id="Rdc6e09e0183f40de" /><Relationship Type="http://schemas.openxmlformats.org/officeDocument/2006/relationships/hyperlink" Target="https://meteor.aihw.gov.au/content/456321" TargetMode="External" Id="R7a5ee06e5f85416d" /><Relationship Type="http://schemas.openxmlformats.org/officeDocument/2006/relationships/hyperlink" Target="https://meteor.aihw.gov.au/content/463018" TargetMode="External" Id="R0b0cc4fb5c934927" /><Relationship Type="http://schemas.openxmlformats.org/officeDocument/2006/relationships/hyperlink" Target="https://meteor.aihw.gov.au/content/287316" TargetMode="External" Id="R63043c24951b4494" /><Relationship Type="http://schemas.openxmlformats.org/officeDocument/2006/relationships/hyperlink" Target="https://meteor.aihw.gov.au/content/414987" TargetMode="External" Id="Rb760f9e9982a4ab0" /><Relationship Type="http://schemas.openxmlformats.org/officeDocument/2006/relationships/hyperlink" Target="https://meteor.aihw.gov.au/content/494445" TargetMode="External" Id="R9d37132ff64449b7" /><Relationship Type="http://schemas.openxmlformats.org/officeDocument/2006/relationships/hyperlink" Target="https://meteor.aihw.gov.au/content/494442" TargetMode="External" Id="Rf03dc70092b24a6f" /><Relationship Type="http://schemas.openxmlformats.org/officeDocument/2006/relationships/hyperlink" Target="https://meteor.aihw.gov.au/content/494428" TargetMode="External" Id="Rd1494df799ec44f5" /></Relationships>
</file>

<file path=word/_rels/header1.xml.rels>&#65279;<?xml version="1.0" encoding="utf-8"?><Relationships xmlns="http://schemas.openxmlformats.org/package/2006/relationships"><Relationship Type="http://schemas.openxmlformats.org/officeDocument/2006/relationships/image" Target="/media/image.png" Id="Rdf165b69123a49f1" /></Relationships>
</file>