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275fb60694fd0"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(ASGC-RA)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23712aad140a9">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0eb339ce814144">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c28a07389d461b">
              <w:r>
                <w:rPr>
                  <w:rStyle w:val="Hyperlink"/>
                </w:rPr>
                <w:t xml:space="preserve">Admitted patient care 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0344deb53a74bdd">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CDs.</w:t>
            </w:r>
          </w:p>
          <w:p>
            <w:pPr/>
            <w:r>
              <w:rPr>
                <w:rStyle w:val="row-content-rich-text"/>
              </w:rPr>
              <w:t xml:space="preserve">This value domain allows for the allocation of remoteness codes in accordance with those used by the Australian Bureau of Statistics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r>
              <w:br/>
            </w:r>
            <w:hyperlink w:history="true" r:id="Re502f4f2c1bd4949">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 </w:t>
            </w:r>
          </w:p>
          <w:p>
            <w:pPr/>
            <w:r>
              <w:rPr>
                <w:rStyle w:val="row-content-rich-text"/>
              </w:rPr>
              <w:t xml:space="preserve">National Centre for Social Applications of Geographic Information Systems 2011. ARIA - Accessibility/Remoteness Index of Australia. Viewed 14 November 2011,</w:t>
            </w:r>
            <w:r>
              <w:br/>
            </w:r>
            <w:hyperlink w:history="true" r:id="R389da2d0a8b44de7">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3a86d57a6e4861">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63cfe1e1876247f8">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b8893c1e9b47aa">
              <w:r>
                <w:rPr>
                  <w:rStyle w:val="Hyperlink"/>
                </w:rPr>
                <w:t xml:space="preserve">Admitted patient care NMDS 2012-13</w:t>
              </w:r>
            </w:hyperlink>
          </w:p>
          <w:p>
            <w:pPr>
              <w:spacing w:before="0" w:after="0"/>
            </w:pPr>
            <w:r>
              <w:rPr>
                <w:rStyle w:val="row-content"/>
                <w:color w:val="244061"/>
              </w:rPr>
              <w:t xml:space="preserve">       </w:t>
            </w:r>
            <w:hyperlink w:history="true" r:id="R85646778dca64b5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5e20f2ccf5146b8">
              <w:r>
                <w:rPr>
                  <w:rStyle w:val="Hyperlink"/>
                </w:rPr>
                <w:t xml:space="preserve">Admitted patient care NMDS 2013-14</w:t>
              </w:r>
            </w:hyperlink>
          </w:p>
          <w:p>
            <w:pPr>
              <w:spacing w:before="0" w:after="0"/>
            </w:pPr>
            <w:r>
              <w:rPr>
                <w:rStyle w:val="row-content"/>
                <w:color w:val="244061"/>
              </w:rPr>
              <w:t xml:space="preserve">       </w:t>
            </w:r>
            <w:hyperlink w:history="true" r:id="R01b96feaf54b420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f364e24ff62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461473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d7dfeef80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64e24ff624286" /><Relationship Type="http://schemas.openxmlformats.org/officeDocument/2006/relationships/header" Target="/word/header1.xml" Id="Ree3e8c7722cd4f51" /><Relationship Type="http://schemas.openxmlformats.org/officeDocument/2006/relationships/settings" Target="/word/settings.xml" Id="Ree47e4d49f064a5d" /><Relationship Type="http://schemas.openxmlformats.org/officeDocument/2006/relationships/styles" Target="/word/styles.xml" Id="R2e08413794ee4ce7" /><Relationship Type="http://schemas.openxmlformats.org/officeDocument/2006/relationships/hyperlink" Target="https://meteor.aihw.gov.au/RegistrationAuthority/12" TargetMode="External" Id="R69d23712aad140a9" /><Relationship Type="http://schemas.openxmlformats.org/officeDocument/2006/relationships/hyperlink" Target="https://meteor.aihw.gov.au/content/461468" TargetMode="External" Id="Rba0eb339ce814144" /><Relationship Type="http://schemas.openxmlformats.org/officeDocument/2006/relationships/hyperlink" Target="https://meteor.aihw.gov.au/content/470500" TargetMode="External" Id="R12c28a07389d461b" /><Relationship Type="http://schemas.openxmlformats.org/officeDocument/2006/relationships/hyperlink" Target="https://meteor.aihw.gov.au/content/417518" TargetMode="External" Id="R50344deb53a74bdd" /><Relationship Type="http://schemas.openxmlformats.org/officeDocument/2006/relationships/hyperlink" Target="http://www.abs.gov.au/websitedbs/D3310114.nsf/home/Geography" TargetMode="External" Id="Re502f4f2c1bd4949" /><Relationship Type="http://schemas.openxmlformats.org/officeDocument/2006/relationships/hyperlink" Target="http://gisca.adelaide.edu.au/projects/aria_project.html" TargetMode="External" Id="R389da2d0a8b44de7" /><Relationship Type="http://schemas.openxmlformats.org/officeDocument/2006/relationships/hyperlink" Target="https://meteor.aihw.gov.au/content/539871" TargetMode="External" Id="R8e3a86d57a6e4861" /><Relationship Type="http://schemas.openxmlformats.org/officeDocument/2006/relationships/hyperlink" Target="https://meteor.aihw.gov.au/RegistrationAuthority/12" TargetMode="External" Id="R63cfe1e1876247f8" /><Relationship Type="http://schemas.openxmlformats.org/officeDocument/2006/relationships/hyperlink" Target="https://meteor.aihw.gov.au/content/466132" TargetMode="External" Id="Re8b8893c1e9b47aa" /><Relationship Type="http://schemas.openxmlformats.org/officeDocument/2006/relationships/hyperlink" Target="https://meteor.aihw.gov.au/RegistrationAuthority/12" TargetMode="External" Id="R85646778dca64b50" /><Relationship Type="http://schemas.openxmlformats.org/officeDocument/2006/relationships/hyperlink" Target="https://meteor.aihw.gov.au/content/491555" TargetMode="External" Id="Rf5e20f2ccf5146b8" /><Relationship Type="http://schemas.openxmlformats.org/officeDocument/2006/relationships/hyperlink" Target="https://meteor.aihw.gov.au/RegistrationAuthority/12" TargetMode="External" Id="R01b96feaf54b4205" /></Relationships>
</file>

<file path=word/_rels/header1.xml.rels>&#65279;<?xml version="1.0" encoding="utf-8"?><Relationships xmlns="http://schemas.openxmlformats.org/package/2006/relationships"><Relationship Type="http://schemas.openxmlformats.org/officeDocument/2006/relationships/image" Target="/media/image.png" Id="Ra26d7dfeef804ee5" /></Relationships>
</file>