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7fc3c61d5481f" /></Relationships>
</file>

<file path=word/document.xml><?xml version="1.0" encoding="utf-8"?>
<w:document xmlns:r="http://schemas.openxmlformats.org/officeDocument/2006/relationships" xmlns:w="http://schemas.openxmlformats.org/wordprocessingml/2006/main">
  <w:body>
    <w:p>
      <w:pPr>
        <w:pStyle w:val="Title"/>
      </w:pPr>
      <w:r>
        <w:t>ABS Perinatal deaths collection,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Perinatal deaths collection,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50821ae5954c2d">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ebe03806a76944c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Deaths, Australia is produced annually. Perinatal death statistics are produced from data collected by the ABS from the Registrar of Births, Deaths and Marriages in each State and Territory on a monthly basis. Perinatal death statistics are released with a view to ensuring that they are fit for purpose when released.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deaths data are available in a variety of formats on the ABS website under the 3304.0 product family. Further information on deaths and mortality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Perinatal Deaths Australia (cat. no 3304.0)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perinatal deaths collection includes all perinatal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w:t>
            </w:r>
          </w:p>
          <w:p>
            <w:pPr>
              <w:spacing w:after="160"/>
            </w:pPr>
            <w:r>
              <w:rPr>
                <w:rStyle w:val="row-content-rich-text"/>
              </w:rPr>
              <w:t xml:space="preserve">Data in the Perinatal Deaths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is used for the 1998–2007 data.</w:t>
            </w:r>
          </w:p>
          <w:p>
            <w:pPr/>
            <w:r>
              <w:rPr>
                <w:rStyle w:val="row-content-rich-text"/>
              </w:rPr>
              <w:t xml:space="preserve">Perinatal statistics provide valuable information for the analysis of foetal, neonatal and perinatal deaths Australia. This electronic product presents data at the national and state level on registered perinatal deaths by sex, state of usual residence, main condition in foetus/infant, main condition in mother, state of usual residence of mother, and Indigenous status . Foetal, neonatal and perinatal death rates are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is obtained from a complete enumeration of Perinatal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r>
              <w:rPr>
                <w:rStyle w:val="row-content-rich-text"/>
              </w:rPr>
              <w:t xml:space="preserve">Causes of Death and Perinatal Deaths data for 2007, has been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Causes of death data for 2007 coroner certified deaths were updated as more information became available. Revised data for 2007 has been published in the 2008 Causes of death publication, released in March 2010. 2007 Causes of Death will be revised and published again in the publication relating to the 2009 collection due for release in 2011. At this time the first round of revisions for 2008 Causes of Death data will also be published. Revisions will only impact on coroner certified deaths, as further information becomes available to the ABS about the causes of these deaths. See </w:t>
            </w:r>
            <w:hyperlink w:history="true" r:id="Rb6fe17b4a5a14688">
              <w:r>
                <w:rPr>
                  <w:rStyle w:val="Hyperlink"/>
                </w:rPr>
                <w:t xml:space="preserve">Causes of Death</w:t>
              </w:r>
            </w:hyperlink>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Perinatal deaths statistics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tc>
      </w:tr>
    </w:tbl>
    <w:p>
      <w:r>
        <w:br/>
      </w:r>
    </w:p>
    <w:sectPr>
      <w:footerReference xmlns:r="http://schemas.openxmlformats.org/officeDocument/2006/relationships" w:type="default" r:id="Reaabbf461fae4d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51aed7a9948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bbf461fae4df7" /><Relationship Type="http://schemas.openxmlformats.org/officeDocument/2006/relationships/header" Target="/word/header1.xml" Id="R8403c8bb4d8e4684" /><Relationship Type="http://schemas.openxmlformats.org/officeDocument/2006/relationships/settings" Target="/word/settings.xml" Id="Rb6ada4c53624439a" /><Relationship Type="http://schemas.openxmlformats.org/officeDocument/2006/relationships/styles" Target="/word/styles.xml" Id="Rab943b25116e47be" /><Relationship Type="http://schemas.openxmlformats.org/officeDocument/2006/relationships/hyperlink" Target="https://meteor.aihw.gov.au/RegistrationAuthority/12" TargetMode="External" Id="R3050821ae5954c2d" /><Relationship Type="http://schemas.openxmlformats.org/officeDocument/2006/relationships/hyperlink" Target="http://www.abs.gov.au/websitedbs/d3310114.nsf/4a256353001af3ed4b2562bb00121564/10ca14cb967e5b83ca2573ae00197b65!OpenDocument" TargetMode="External" Id="Rebe03806a76944cc" /><Relationship Type="http://schemas.openxmlformats.org/officeDocument/2006/relationships/hyperlink" Target="http://www.abs.gov.au/ausstats/abs@.nsf/mf/3303.0" TargetMode="External" Id="Rb6fe17b4a5a14688" /></Relationships>
</file>

<file path=word/_rels/header1.xml.rels>&#65279;<?xml version="1.0" encoding="utf-8"?><Relationships xmlns="http://schemas.openxmlformats.org/package/2006/relationships"><Relationship Type="http://schemas.openxmlformats.org/officeDocument/2006/relationships/image" Target="/media/image.png" Id="Re6051aed7a9948fa" /></Relationships>
</file>