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50e84a3714997" /></Relationships>
</file>

<file path=word/document.xml><?xml version="1.0" encoding="utf-8"?>
<w:document xmlns:r="http://schemas.openxmlformats.org/officeDocument/2006/relationships" xmlns:w="http://schemas.openxmlformats.org/wordprocessingml/2006/main">
  <w:body>
    <w:p>
      <w:pPr>
        <w:pStyle w:val="Title"/>
      </w:pPr>
      <w:r>
        <w:t>ABS causes of death collection,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debf21fe541b6">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cae4e793624040ef">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Death records are provided electronically to the ABS by individual Registrars and the National Coroners Information System on a monthly basis for compilation into aggregate statistics on an annual basis.  One dimension of timeliness in causes of death registrations data is the interval between the occurrence and registration of a death. As a result, a small number of deaths occurring in one year are not registered until the following year or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Causes of Death, Australia, (cat. no 3303.0)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0788746e1c1a4c19">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causes of deaths statistic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39a66dcd0db643ca">
              <w:r>
                <w:rPr>
                  <w:rStyle w:val="Hyperlink"/>
                </w:rPr>
                <w:t xml:space="preserve">ABS Causes of Death Collection</w:t>
              </w:r>
            </w:hyperlink>
            <w:r>
              <w:br/>
            </w:r>
          </w:p>
        </w:tc>
      </w:tr>
    </w:tbl>
    <w:p>
      <w:r>
        <w:br/>
      </w:r>
    </w:p>
    <w:sectPr>
      <w:footerReference xmlns:r="http://schemas.openxmlformats.org/officeDocument/2006/relationships" w:type="default" r:id="R7c10502b27ea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896f32666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0502b27ea41d9" /><Relationship Type="http://schemas.openxmlformats.org/officeDocument/2006/relationships/header" Target="/word/header1.xml" Id="R03f6e60f289e497a" /><Relationship Type="http://schemas.openxmlformats.org/officeDocument/2006/relationships/settings" Target="/word/settings.xml" Id="R3dfa544d15b446c9" /><Relationship Type="http://schemas.openxmlformats.org/officeDocument/2006/relationships/styles" Target="/word/styles.xml" Id="Re2e8051142634a5e" /><Relationship Type="http://schemas.openxmlformats.org/officeDocument/2006/relationships/hyperlink" Target="https://meteor.aihw.gov.au/RegistrationAuthority/12" TargetMode="External" Id="R0f4debf21fe541b6" /><Relationship Type="http://schemas.openxmlformats.org/officeDocument/2006/relationships/hyperlink" Target="http://www.abs.gov.au/websitedbs/d3310114.nsf/4a256353001af3ed4b2562bb00121564/10ca14cb967e5b83ca2573ae00197b65!OpenDocument" TargetMode="External" Id="Rcae4e793624040ef" /><Relationship Type="http://schemas.openxmlformats.org/officeDocument/2006/relationships/hyperlink" Target="http://www.abs.gov.au/ausstats/abs@.nsf/mf/3303.0" TargetMode="External" Id="R0788746e1c1a4c19" /><Relationship Type="http://schemas.openxmlformats.org/officeDocument/2006/relationships/hyperlink" Target="https://meteor.aihw.gov.au/content/394490" TargetMode="External" Id="R39a66dcd0db643ca" /></Relationships>
</file>

<file path=word/_rels/header1.xml.rels>&#65279;<?xml version="1.0" encoding="utf-8"?><Relationships xmlns="http://schemas.openxmlformats.org/package/2006/relationships"><Relationship Type="http://schemas.openxmlformats.org/officeDocument/2006/relationships/image" Target="/media/image.png" Id="Re34896f32666474a" /></Relationships>
</file>