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540af3f33c42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08-Access to health care compared to need,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08-Access to health care compared to need,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08-Access to health care compared to need,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43c719a83403c">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measure: There are two measures for this indicator:</w:t>
            </w:r>
          </w:p>
          <w:p>
            <w:pPr>
              <w:spacing w:after="160"/>
            </w:pPr>
            <w:r>
              <w:rPr>
                <w:rStyle w:val="row-content-rich-text"/>
              </w:rPr>
              <w:t xml:space="preserve">(1a): Proportion of Australians accessing health care, by type of service and Indigenous status</w:t>
            </w:r>
          </w:p>
          <w:p>
            <w:pPr>
              <w:spacing w:after="160"/>
            </w:pPr>
            <w:r>
              <w:rPr>
                <w:rStyle w:val="row-content-rich-text"/>
              </w:rPr>
              <w:t xml:space="preserve">and</w:t>
            </w:r>
          </w:p>
          <w:p>
            <w:pPr/>
            <w:r>
              <w:rPr>
                <w:rStyle w:val="row-content-rich-text"/>
              </w:rPr>
              <w:t xml:space="preserve">(1b): Level of need for a health care service, by type of service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Comparing the rates of health service use and access to the need of Indigenous Australians will help to monitor unmet need and identify areas for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53d64f486e4747">
              <w:r>
                <w:rPr>
                  <w:rStyle w:val="Hyperlink"/>
                </w:rPr>
                <w:t xml:space="preserve">National Indigenous Reform Agreement (2012)</w:t>
              </w:r>
            </w:hyperlink>
          </w:p>
          <w:p>
            <w:pPr>
              <w:pStyle w:val="registration-status"/>
              <w:spacing w:before="0" w:after="0"/>
            </w:pPr>
            <w:hyperlink w:history="true" r:id="R515121ff07a7436d">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c9033668584be9">
              <w:r>
                <w:rPr>
                  <w:rStyle w:val="Hyperlink"/>
                </w:rPr>
                <w:t xml:space="preserve">Indigenous Australians achieve health outcomes comparable to the broader population</w:t>
              </w:r>
            </w:hyperlink>
          </w:p>
          <w:p>
            <w:pPr>
              <w:pStyle w:val="registration-status"/>
              <w:spacing w:before="0" w:after="0"/>
            </w:pPr>
            <w:hyperlink w:history="true" r:id="Ra6cd24b1424a474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ages except for:</w:t>
            </w:r>
          </w:p>
          <w:p>
            <w:pPr>
              <w:pStyle w:val="ListParagraph"/>
              <w:numPr>
                <w:ilvl w:val="0"/>
                <w:numId w:val="2"/>
              </w:numPr>
            </w:pPr>
            <w:r>
              <w:rPr>
                <w:rStyle w:val="row-content-rich-text"/>
              </w:rPr>
              <w:t xml:space="preserve">Those who visited dentists or dental professional: from 2 years of age.</w:t>
            </w:r>
          </w:p>
          <w:p>
            <w:pPr>
              <w:pStyle w:val="ListParagraph"/>
              <w:numPr>
                <w:ilvl w:val="0"/>
                <w:numId w:val="2"/>
              </w:numPr>
            </w:pPr>
            <w:r>
              <w:rPr>
                <w:rStyle w:val="row-content-rich-text"/>
              </w:rPr>
              <w:t xml:space="preserve">Disaggregation by self-assessed health status: from 15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 Number, rate per 100 persons (percentage), rate ratio, rate difference, confidence intervals, and relative standard error.</w:t>
            </w:r>
          </w:p>
          <w:p>
            <w:pPr>
              <w:spacing w:after="160"/>
            </w:pPr>
            <w:r>
              <w:rPr>
                <w:rStyle w:val="row-content-rich-text"/>
                <w:u w:val="single"/>
              </w:rPr>
              <w:t xml:space="preserve">Definitions</w:t>
            </w:r>
            <w:r>
              <w:rPr>
                <w:rStyle w:val="row-content-rich-text"/>
              </w:rPr>
              <w:t xml:space="preserve">:</w:t>
            </w:r>
          </w:p>
          <w:p>
            <w:pPr>
              <w:spacing w:after="160"/>
            </w:pPr>
            <w:r>
              <w:rPr>
                <w:rStyle w:val="row-content-rich-text"/>
              </w:rPr>
              <w:t xml:space="preserve">Types of services are: admitted hospitalisations; casualty/outpatients GP and/or specialist doctor consultations; consultations with other health professionals; and dental consultations.</w:t>
            </w:r>
          </w:p>
          <w:p>
            <w:pPr>
              <w:spacing w:after="160"/>
            </w:pPr>
            <w:r>
              <w:rPr>
                <w:rStyle w:val="row-content-rich-text"/>
              </w:rPr>
              <w:t xml:space="preserve">For service type ‘admitted hospitalisations’, access is recorded based on the last 12 months. For all other services, access is recorded based on the last 2 weeks.</w:t>
            </w:r>
          </w:p>
          <w:p>
            <w:pPr>
              <w:spacing w:after="160"/>
            </w:pPr>
            <w:r>
              <w:rPr>
                <w:rStyle w:val="row-content-rich-text"/>
              </w:rPr>
              <w:t xml:space="preserve">Categories for reasons did not visit a health care service are: cost, too busy, dislikes, waiting time too long or not available at time required, decided not to seek care, transport/distance, not available in area, felt it would be inadequate, discrimination/not culturally appropriate/language problems.</w:t>
            </w:r>
          </w:p>
          <w:p>
            <w:pPr/>
            <w:r>
              <w:rPr>
                <w:rStyle w:val="row-content-rich-text"/>
              </w:rPr>
              <w:t xml:space="preserve">Categories for reporting self-assessed health status are excellent/very good/good and fair/poor.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Number of persons who accessed a particular health services in the past 12 months (for hospital admissions) or 2 weeks (for other health services)</w:t>
            </w:r>
          </w:p>
          <w:p>
            <w:pPr/>
            <w:r>
              <w:rPr>
                <w:rStyle w:val="row-content-rich-text"/>
              </w:rPr>
              <w:t xml:space="preserve">(1b): Number of persons who needed to access health care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4446ea3b011f4258">
              <w:r>
                <w:rPr>
                  <w:rStyle w:val="Hyperlink"/>
                </w:rPr>
                <w:t xml:space="preserve">ABS 2004-05 National Health Survey (NHS)</w:t>
              </w:r>
            </w:hyperlink>
          </w:p>
          <w:p>
            <w:r>
              <w:rPr>
                <w:rStyle w:val="row-content"/>
                <w:b/>
              </w:rPr>
              <w:t xml:space="preserve">Guide for use</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needed to go to the doctor in the last 12 months but didn't</w:t>
            </w:r>
          </w:p>
          <w:p>
            <w:r>
              <w:rPr>
                <w:rStyle w:val="row-content"/>
                <w:b/>
              </w:rPr>
              <w:t xml:space="preserve">Data Source</w:t>
            </w:r>
          </w:p>
          <w:p>
            <w:hyperlink w:history="true" r:id="Rfaba99f1850d480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needed to go to another health professional in the last 12 months, but didn't</w:t>
            </w:r>
          </w:p>
          <w:p>
            <w:r>
              <w:rPr>
                <w:rStyle w:val="row-content"/>
                <w:b/>
              </w:rPr>
              <w:t xml:space="preserve">Data Source</w:t>
            </w:r>
          </w:p>
          <w:p>
            <w:hyperlink w:history="true" r:id="R3a3e6c1e6dd64da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casualty/emergency or outpatients</w:t>
            </w:r>
          </w:p>
          <w:p>
            <w:r>
              <w:rPr>
                <w:rStyle w:val="row-content"/>
                <w:b/>
              </w:rPr>
              <w:t xml:space="preserve">Data Source</w:t>
            </w:r>
          </w:p>
          <w:p>
            <w:hyperlink w:history="true" r:id="Rc67438962545462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9ac39173fc045ab">
              <w:r>
                <w:rPr>
                  <w:rStyle w:val="Hyperlink"/>
                </w:rPr>
                <w:t xml:space="preserve">Person—age, total years N[NN]</w:t>
              </w:r>
            </w:hyperlink>
          </w:p>
          <w:p>
            <w:r>
              <w:rPr>
                <w:rStyle w:val="row-content"/>
                <w:b/>
              </w:rPr>
              <w:t xml:space="preserve">Data Source</w:t>
            </w:r>
          </w:p>
          <w:p>
            <w:hyperlink w:history="true" r:id="R7bed2279386145a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679fe945a0b4f13">
              <w:r>
                <w:rPr>
                  <w:rStyle w:val="Hyperlink"/>
                </w:rPr>
                <w:t xml:space="preserve">Person—age, total years N[NN]</w:t>
              </w:r>
            </w:hyperlink>
          </w:p>
          <w:p>
            <w:r>
              <w:rPr>
                <w:rStyle w:val="row-content"/>
                <w:b/>
              </w:rPr>
              <w:t xml:space="preserve">Data Source</w:t>
            </w:r>
          </w:p>
          <w:p>
            <w:hyperlink w:history="true" r:id="R6f26063e330a45a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with a dentist or dental professional</w:t>
            </w:r>
          </w:p>
          <w:p>
            <w:r>
              <w:rPr>
                <w:rStyle w:val="row-content"/>
                <w:b/>
              </w:rPr>
              <w:t xml:space="preserve">Data Source</w:t>
            </w:r>
          </w:p>
          <w:p>
            <w:hyperlink w:history="true" r:id="R6a91808805f143a7">
              <w:r>
                <w:rPr>
                  <w:rStyle w:val="Hyperlink"/>
                </w:rPr>
                <w:t xml:space="preserve">ABS 2004-05 National Health Survey (NHS)</w:t>
              </w:r>
            </w:hyperlink>
          </w:p>
          <w:p>
            <w:r>
              <w:rPr>
                <w:rStyle w:val="row-content"/>
                <w:b/>
              </w:rPr>
              <w:t xml:space="preserve">Guide for use</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with other health professional</w:t>
            </w:r>
          </w:p>
          <w:p>
            <w:r>
              <w:rPr>
                <w:rStyle w:val="row-content"/>
                <w:b/>
              </w:rPr>
              <w:t xml:space="preserve">Data Source</w:t>
            </w:r>
          </w:p>
          <w:p>
            <w:hyperlink w:history="true" r:id="R4fd151bc263446e2">
              <w:r>
                <w:rPr>
                  <w:rStyle w:val="Hyperlink"/>
                </w:rPr>
                <w:t xml:space="preserve">ABS 2004-05 National Health Survey (NHS)</w:t>
              </w:r>
            </w:hyperlink>
          </w:p>
          <w:p>
            <w:r>
              <w:rPr>
                <w:rStyle w:val="row-content"/>
                <w:b/>
              </w:rPr>
              <w:t xml:space="preserve">Guide for use</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visited casualty/emergency or outpatients</w:t>
            </w:r>
          </w:p>
          <w:p>
            <w:r>
              <w:rPr>
                <w:rStyle w:val="row-content"/>
                <w:b/>
              </w:rPr>
              <w:t xml:space="preserve">Data Source</w:t>
            </w:r>
          </w:p>
          <w:p>
            <w:hyperlink w:history="true" r:id="R0540d5fd944845b2">
              <w:r>
                <w:rPr>
                  <w:rStyle w:val="Hyperlink"/>
                </w:rPr>
                <w:t xml:space="preserve">ABS 2004-05 National Health Survey (NHS)</w:t>
              </w:r>
            </w:hyperlink>
          </w:p>
          <w:p>
            <w:r>
              <w:rPr>
                <w:rStyle w:val="row-content"/>
                <w:b/>
              </w:rPr>
              <w:t xml:space="preserve">Guide for use</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who needed to go to the dentist in the last 12 months, but didn't</w:t>
            </w:r>
          </w:p>
          <w:p>
            <w:r>
              <w:rPr>
                <w:rStyle w:val="row-content"/>
                <w:b/>
              </w:rPr>
              <w:t xml:space="preserve">Data Source</w:t>
            </w:r>
          </w:p>
          <w:p>
            <w:hyperlink w:history="true" r:id="R1c38d27546134bc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who needed to go to hospital in the last 12 months, but didn't</w:t>
            </w:r>
          </w:p>
          <w:p>
            <w:r>
              <w:rPr>
                <w:rStyle w:val="row-content"/>
                <w:b/>
              </w:rPr>
              <w:t xml:space="preserve">Data Source</w:t>
            </w:r>
          </w:p>
          <w:p>
            <w:hyperlink w:history="true" r:id="Re9e56909db114e9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97ff67391a39464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6c75de28f2bf434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with a dentist or dental professional</w:t>
            </w:r>
          </w:p>
          <w:p>
            <w:r>
              <w:rPr>
                <w:rStyle w:val="row-content"/>
                <w:b/>
              </w:rPr>
              <w:t xml:space="preserve">Data Source</w:t>
            </w:r>
          </w:p>
          <w:p>
            <w:hyperlink w:history="true" r:id="Rf6d8934b4cfc4a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and 1b: Total population of all people except for:</w:t>
            </w:r>
          </w:p>
          <w:p>
            <w:pPr>
              <w:pStyle w:val="ListParagraph"/>
              <w:numPr>
                <w:ilvl w:val="0"/>
                <w:numId w:val="3"/>
              </w:numPr>
            </w:pPr>
            <w:r>
              <w:rPr>
                <w:rStyle w:val="row-content-rich-text"/>
              </w:rPr>
              <w:t xml:space="preserve">Disaggregation by self-assessed health status: population aged 15 years and over</w:t>
            </w:r>
          </w:p>
          <w:p>
            <w:pPr>
              <w:pStyle w:val="ListParagraph"/>
              <w:numPr>
                <w:ilvl w:val="0"/>
                <w:numId w:val="3"/>
              </w:numPr>
            </w:pPr>
            <w:r>
              <w:rPr>
                <w:rStyle w:val="row-content-rich-text"/>
              </w:rPr>
              <w:t xml:space="preserve">Persons visiting a dentist or dental professional: population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b6e2757bf84bd9">
              <w:r>
                <w:rPr>
                  <w:rStyle w:val="Hyperlink"/>
                </w:rPr>
                <w:t xml:space="preserve">Person—age, total years N[NN]</w:t>
              </w:r>
            </w:hyperlink>
          </w:p>
          <w:p>
            <w:r>
              <w:rPr>
                <w:rStyle w:val="row-content"/>
                <w:b/>
              </w:rPr>
              <w:t xml:space="preserve">Data Source</w:t>
            </w:r>
          </w:p>
          <w:p>
            <w:hyperlink w:history="true" r:id="R32a25a7321cb429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8fc5c990f2d431e">
              <w:r>
                <w:rPr>
                  <w:rStyle w:val="Hyperlink"/>
                </w:rPr>
                <w:t xml:space="preserve">Person—age, total years N[NN]</w:t>
              </w:r>
            </w:hyperlink>
          </w:p>
          <w:p>
            <w:r>
              <w:rPr>
                <w:rStyle w:val="row-content"/>
                <w:b/>
              </w:rPr>
              <w:t xml:space="preserve">Data Source</w:t>
            </w:r>
          </w:p>
          <w:p>
            <w:hyperlink w:history="true" r:id="Rc7d4ef8e25e94e9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National and state and territory by:</w:t>
            </w:r>
          </w:p>
          <w:p>
            <w:pPr>
              <w:spacing w:after="160"/>
            </w:pPr>
            <w:r>
              <w:rPr>
                <w:rStyle w:val="row-content-rich-text"/>
              </w:rPr>
              <w:t xml:space="preserve">Type of service, by self-assessed health status, by Indigenous status (age-standardised rates).</w:t>
            </w:r>
          </w:p>
          <w:p>
            <w:pPr>
              <w:spacing w:after="160"/>
            </w:pPr>
            <w:r>
              <w:rPr>
                <w:rStyle w:val="row-content-rich-text"/>
              </w:rPr>
              <w:t xml:space="preserve">Type of service for Indigenous Australians (crude rates).</w:t>
            </w:r>
          </w:p>
          <w:p>
            <w:pPr>
              <w:spacing w:after="160"/>
            </w:pPr>
            <w:r>
              <w:rPr>
                <w:rStyle w:val="row-content-rich-text"/>
              </w:rPr>
              <w:t xml:space="preserve">Type of service, by Indigenous status (age-standardised rates).</w:t>
            </w:r>
          </w:p>
          <w:p>
            <w:pPr>
              <w:spacing w:after="160"/>
            </w:pPr>
            <w:r>
              <w:rPr>
                <w:rStyle w:val="row-content-rich-text"/>
              </w:rPr>
              <w:t xml:space="preserve">(1b): Indigenous only:</w:t>
            </w:r>
          </w:p>
          <w:p>
            <w:pPr>
              <w:spacing w:after="160"/>
            </w:pPr>
            <w:r>
              <w:rPr>
                <w:rStyle w:val="row-content-rich-text"/>
              </w:rPr>
              <w:t xml:space="preserve">National and state/territory, by type of service, by reasons did not visit.</w:t>
            </w:r>
          </w:p>
          <w:p>
            <w:pPr/>
            <w:r>
              <w:rPr>
                <w:rStyle w:val="row-content-rich-text"/>
              </w:rPr>
              <w:t xml:space="preserve">Non-remote and remote, by type of service, by reasons did not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54bf9596b41a46a2">
              <w:r>
                <w:rPr>
                  <w:rStyle w:val="Hyperlink"/>
                </w:rPr>
                <w:t xml:space="preserve">ABS 2004-05 National Health Survey (NHS)</w:t>
              </w:r>
            </w:hyperlink>
          </w:p>
          <w:p>
            <w:r>
              <w:rPr>
                <w:rStyle w:val="row-content"/>
                <w:b/>
              </w:rPr>
              <w:t xml:space="preserve">Guide for use</w:t>
            </w:r>
          </w:p>
          <w:p>
            <w:r>
              <w:rPr>
                <w:rStyle w:val="row-content"/>
              </w:rPr>
              <w:t xml:space="preserve">Data element codes: Excellent/very good/good, fair/poor</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3ee66c4be8b4c80">
              <w:r>
                <w:rPr>
                  <w:rStyle w:val="Hyperlink"/>
                </w:rPr>
                <w:t xml:space="preserve">Person—area of usual residence, geographical location code (ASGC 2006) NNNNN</w:t>
              </w:r>
            </w:hyperlink>
          </w:p>
          <w:p>
            <w:r>
              <w:rPr>
                <w:rStyle w:val="row-content"/>
                <w:b/>
              </w:rPr>
              <w:t xml:space="preserve">Data Source</w:t>
            </w:r>
          </w:p>
          <w:p>
            <w:hyperlink w:history="true" r:id="R4068f4a3f63c443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14afdf691c94426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Excellent/very good/good, fair/poor</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not going to other health professional</w:t>
            </w:r>
          </w:p>
          <w:p>
            <w:r>
              <w:rPr>
                <w:rStyle w:val="row-content"/>
                <w:b/>
              </w:rPr>
              <w:t xml:space="preserve">Data Source</w:t>
            </w:r>
          </w:p>
          <w:p>
            <w:hyperlink w:history="true" r:id="R4d2f8dafbd2e432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not going to the dentist or dental professional</w:t>
            </w:r>
          </w:p>
          <w:p>
            <w:r>
              <w:rPr>
                <w:rStyle w:val="row-content"/>
                <w:b/>
              </w:rPr>
              <w:t xml:space="preserve">Data Source</w:t>
            </w:r>
          </w:p>
          <w:p>
            <w:hyperlink w:history="true" r:id="Rdbeef63c3a89477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not going to the doctor</w:t>
            </w:r>
          </w:p>
          <w:p>
            <w:r>
              <w:rPr>
                <w:rStyle w:val="row-content"/>
                <w:b/>
              </w:rPr>
              <w:t xml:space="preserve">Data Source</w:t>
            </w:r>
          </w:p>
          <w:p>
            <w:hyperlink w:history="true" r:id="R7a4e1cf6f8a0499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not going to the hospital</w:t>
            </w:r>
          </w:p>
          <w:p>
            <w:r>
              <w:rPr>
                <w:rStyle w:val="row-content"/>
                <w:b/>
              </w:rPr>
              <w:t xml:space="preserve">Data Source</w:t>
            </w:r>
          </w:p>
          <w:p>
            <w:hyperlink w:history="true" r:id="R7a697069a79d4f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d2e849708db427e">
              <w:r>
                <w:rPr>
                  <w:rStyle w:val="Hyperlink"/>
                </w:rPr>
                <w:t xml:space="preserve">Person—Indigenous status, code N</w:t>
              </w:r>
            </w:hyperlink>
          </w:p>
          <w:p>
            <w:r>
              <w:rPr>
                <w:rStyle w:val="row-content"/>
                <w:b/>
              </w:rPr>
              <w:t xml:space="preserve">Data Source</w:t>
            </w:r>
          </w:p>
          <w:p>
            <w:hyperlink w:history="true" r:id="Rdf310c181d5445f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c52ab3eb52141ec">
              <w:r>
                <w:rPr>
                  <w:rStyle w:val="Hyperlink"/>
                </w:rPr>
                <w:t xml:space="preserve">Person—Indigenous status, code N</w:t>
              </w:r>
            </w:hyperlink>
          </w:p>
          <w:p>
            <w:r>
              <w:rPr>
                <w:rStyle w:val="row-content"/>
                <w:b/>
              </w:rPr>
              <w:t xml:space="preserve">Data Source</w:t>
            </w:r>
          </w:p>
          <w:p>
            <w:hyperlink w:history="true" r:id="R5d24098d9138422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547629179d64e71">
              <w:r>
                <w:rPr>
                  <w:rStyle w:val="Hyperlink"/>
                </w:rPr>
                <w:t xml:space="preserve">Person—area of usual residence, geographical location code (ASGC 2006) NNNNN</w:t>
              </w:r>
            </w:hyperlink>
          </w:p>
          <w:p>
            <w:r>
              <w:rPr>
                <w:rStyle w:val="row-content"/>
                <w:b/>
              </w:rPr>
              <w:t xml:space="preserve">Data Source</w:t>
            </w:r>
          </w:p>
          <w:p>
            <w:hyperlink w:history="true" r:id="Rc131d5a02a2e4a8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Indicator 3.12 specified in the 2008 Aboriginal and Torres Strait Islander Health Performance Framework can be used for this indicator until data development work is completed for this indicator.</w:t>
            </w:r>
          </w:p>
          <w:p>
            <w:pPr>
              <w:spacing w:after="160"/>
            </w:pPr>
            <w:r>
              <w:rPr>
                <w:rStyle w:val="row-content-rich-text"/>
              </w:rPr>
              <w:t xml:space="preserve">Data were not collected on level of need for a health service in the National Health Survey (NHS), thus measure (1b) is currently unable to be reported for the non-Indigenous Australian population.</w:t>
            </w:r>
          </w:p>
          <w:p>
            <w:pPr>
              <w:spacing w:after="160"/>
            </w:pPr>
            <w:r>
              <w:rPr>
                <w:rStyle w:val="row-content-rich-text"/>
              </w:rPr>
              <w:t xml:space="preserve">Data from the NATSIHS are available for remote and very remote areas. The NHS does not cover very remote areas.</w:t>
            </w:r>
          </w:p>
          <w:p>
            <w:pPr>
              <w:spacing w:after="160"/>
            </w:pPr>
            <w:r>
              <w:rPr>
                <w:rStyle w:val="row-content-rich-text"/>
              </w:rPr>
              <w:t xml:space="preserve">This indicator meets two COAG specific outcome areas: Indigenous Australians achieve health outcomes comparable to the broader population and Indigenous people have ready access to suitable and culturally inclusive primary health and preventative services.</w:t>
            </w:r>
          </w:p>
          <w:p>
            <w:pPr/>
            <w:r>
              <w:rPr>
                <w:rStyle w:val="row-content-rich-text"/>
              </w:rPr>
              <w:t xml:space="preserve">Baseline year for NIRA target (Close the life expectancy gap within a generation) is 2006; baseline year for this indicator is 2004-05;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8cd2df2df14a0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00ff1cc2a84f39">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492e533db624e7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Institute of Health and Welfare (AIHW) is currently undertaking work on the concept of access compared to need for Indigenous Australians to better define and measure this indicator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6aa135d3f2445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19bb2d70264971">
              <w:r>
                <w:rPr>
                  <w:rStyle w:val="Hyperlink"/>
                </w:rPr>
                <w:t xml:space="preserve">National Indigenous Reform Agreement: PI 08-Access to health care compared to need, 2011</w:t>
              </w:r>
            </w:hyperlink>
          </w:p>
          <w:p>
            <w:pPr>
              <w:pStyle w:val="registration-status"/>
              <w:spacing w:before="0" w:after="0"/>
            </w:pPr>
            <w:hyperlink w:history="true" r:id="Rfb174ac988314b8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2c381d6948f2475f">
              <w:r>
                <w:rPr>
                  <w:rStyle w:val="Hyperlink"/>
                </w:rPr>
                <w:t xml:space="preserve">National Healthcare Agreement: PI 60-Access to services by type of service compared to need, 2012</w:t>
              </w:r>
            </w:hyperlink>
          </w:p>
          <w:p>
            <w:pPr>
              <w:pStyle w:val="registration-status"/>
              <w:spacing w:before="0" w:after="0"/>
            </w:pPr>
            <w:hyperlink w:history="true" r:id="R586df58d5b31450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6e6dff47285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438593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7a0089265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6dff472854172" /><Relationship Type="http://schemas.openxmlformats.org/officeDocument/2006/relationships/header" Target="/word/header1.xml" Id="R7cc3dc53c8b74873" /><Relationship Type="http://schemas.openxmlformats.org/officeDocument/2006/relationships/settings" Target="/word/settings.xml" Id="Reed99171436643d4" /><Relationship Type="http://schemas.openxmlformats.org/officeDocument/2006/relationships/styles" Target="/word/styles.xml" Id="R43048b8e928f4826" /><Relationship Type="http://schemas.openxmlformats.org/officeDocument/2006/relationships/numbering" Target="/word/numbering.xml" Id="R900928e9f99e48b2" /><Relationship Type="http://schemas.openxmlformats.org/officeDocument/2006/relationships/hyperlink" Target="https://meteor.aihw.gov.au/RegistrationAuthority/6" TargetMode="External" Id="R91a43c719a83403c" /><Relationship Type="http://schemas.openxmlformats.org/officeDocument/2006/relationships/hyperlink" Target="https://meteor.aihw.gov.au/content/438475" TargetMode="External" Id="Rd153d64f486e4747" /><Relationship Type="http://schemas.openxmlformats.org/officeDocument/2006/relationships/hyperlink" Target="https://meteor.aihw.gov.au/RegistrationAuthority/6" TargetMode="External" Id="R515121ff07a7436d" /><Relationship Type="http://schemas.openxmlformats.org/officeDocument/2006/relationships/hyperlink" Target="https://meteor.aihw.gov.au/content/396115" TargetMode="External" Id="R7fc9033668584be9" /><Relationship Type="http://schemas.openxmlformats.org/officeDocument/2006/relationships/hyperlink" Target="https://meteor.aihw.gov.au/RegistrationAuthority/6" TargetMode="External" Id="Ra6cd24b1424a474d" /><Relationship Type="http://schemas.openxmlformats.org/officeDocument/2006/relationships/hyperlink" Target="https://meteor.aihw.gov.au/content/394145" TargetMode="External" Id="R4446ea3b011f4258" /><Relationship Type="http://schemas.openxmlformats.org/officeDocument/2006/relationships/hyperlink" Target="https://meteor.aihw.gov.au/content/394146" TargetMode="External" Id="Rfaba99f1850d4809" /><Relationship Type="http://schemas.openxmlformats.org/officeDocument/2006/relationships/hyperlink" Target="https://meteor.aihw.gov.au/content/394146" TargetMode="External" Id="R3a3e6c1e6dd64da4" /><Relationship Type="http://schemas.openxmlformats.org/officeDocument/2006/relationships/hyperlink" Target="https://meteor.aihw.gov.au/content/394146" TargetMode="External" Id="Rc674389625454625" /><Relationship Type="http://schemas.openxmlformats.org/officeDocument/2006/relationships/hyperlink" Target="https://meteor.aihw.gov.au/content/303794" TargetMode="External" Id="R49ac39173fc045ab" /><Relationship Type="http://schemas.openxmlformats.org/officeDocument/2006/relationships/hyperlink" Target="https://meteor.aihw.gov.au/content/394145" TargetMode="External" Id="R7bed2279386145a4" /><Relationship Type="http://schemas.openxmlformats.org/officeDocument/2006/relationships/hyperlink" Target="https://meteor.aihw.gov.au/content/303794" TargetMode="External" Id="R6679fe945a0b4f13" /><Relationship Type="http://schemas.openxmlformats.org/officeDocument/2006/relationships/hyperlink" Target="https://meteor.aihw.gov.au/content/394146" TargetMode="External" Id="R6f26063e330a45a6" /><Relationship Type="http://schemas.openxmlformats.org/officeDocument/2006/relationships/hyperlink" Target="https://meteor.aihw.gov.au/content/394145" TargetMode="External" Id="R6a91808805f143a7" /><Relationship Type="http://schemas.openxmlformats.org/officeDocument/2006/relationships/hyperlink" Target="https://meteor.aihw.gov.au/content/394145" TargetMode="External" Id="R4fd151bc263446e2" /><Relationship Type="http://schemas.openxmlformats.org/officeDocument/2006/relationships/hyperlink" Target="https://meteor.aihw.gov.au/content/394145" TargetMode="External" Id="R0540d5fd944845b2" /><Relationship Type="http://schemas.openxmlformats.org/officeDocument/2006/relationships/hyperlink" Target="https://meteor.aihw.gov.au/content/394146" TargetMode="External" Id="R1c38d27546134bc1" /><Relationship Type="http://schemas.openxmlformats.org/officeDocument/2006/relationships/hyperlink" Target="https://meteor.aihw.gov.au/content/394146" TargetMode="External" Id="Re9e56909db114e9f" /><Relationship Type="http://schemas.openxmlformats.org/officeDocument/2006/relationships/hyperlink" Target="https://meteor.aihw.gov.au/content/394146" TargetMode="External" Id="R97ff67391a394640" /><Relationship Type="http://schemas.openxmlformats.org/officeDocument/2006/relationships/hyperlink" Target="https://meteor.aihw.gov.au/content/394146" TargetMode="External" Id="R6c75de28f2bf4343" /><Relationship Type="http://schemas.openxmlformats.org/officeDocument/2006/relationships/hyperlink" Target="https://meteor.aihw.gov.au/content/394146" TargetMode="External" Id="Rf6d8934b4cfc4a99" /><Relationship Type="http://schemas.openxmlformats.org/officeDocument/2006/relationships/hyperlink" Target="https://meteor.aihw.gov.au/content/303794" TargetMode="External" Id="R79b6e2757bf84bd9" /><Relationship Type="http://schemas.openxmlformats.org/officeDocument/2006/relationships/hyperlink" Target="https://meteor.aihw.gov.au/content/394145" TargetMode="External" Id="R32a25a7321cb4290" /><Relationship Type="http://schemas.openxmlformats.org/officeDocument/2006/relationships/hyperlink" Target="https://meteor.aihw.gov.au/content/303794" TargetMode="External" Id="R38fc5c990f2d431e" /><Relationship Type="http://schemas.openxmlformats.org/officeDocument/2006/relationships/hyperlink" Target="https://meteor.aihw.gov.au/content/394146" TargetMode="External" Id="Rc7d4ef8e25e94e9d" /><Relationship Type="http://schemas.openxmlformats.org/officeDocument/2006/relationships/hyperlink" Target="https://meteor.aihw.gov.au/content/394145" TargetMode="External" Id="R54bf9596b41a46a2" /><Relationship Type="http://schemas.openxmlformats.org/officeDocument/2006/relationships/hyperlink" Target="https://meteor.aihw.gov.au/content/341800" TargetMode="External" Id="R83ee66c4be8b4c80" /><Relationship Type="http://schemas.openxmlformats.org/officeDocument/2006/relationships/hyperlink" Target="https://meteor.aihw.gov.au/content/394146" TargetMode="External" Id="R4068f4a3f63c443d" /><Relationship Type="http://schemas.openxmlformats.org/officeDocument/2006/relationships/hyperlink" Target="https://meteor.aihw.gov.au/content/394146" TargetMode="External" Id="R14afdf691c94426d" /><Relationship Type="http://schemas.openxmlformats.org/officeDocument/2006/relationships/hyperlink" Target="https://meteor.aihw.gov.au/content/394146" TargetMode="External" Id="R4d2f8dafbd2e4322" /><Relationship Type="http://schemas.openxmlformats.org/officeDocument/2006/relationships/hyperlink" Target="https://meteor.aihw.gov.au/content/394146" TargetMode="External" Id="Rdbeef63c3a894773" /><Relationship Type="http://schemas.openxmlformats.org/officeDocument/2006/relationships/hyperlink" Target="https://meteor.aihw.gov.au/content/394146" TargetMode="External" Id="R7a4e1cf6f8a0499b" /><Relationship Type="http://schemas.openxmlformats.org/officeDocument/2006/relationships/hyperlink" Target="https://meteor.aihw.gov.au/content/394146" TargetMode="External" Id="R7a697069a79d4ffe" /><Relationship Type="http://schemas.openxmlformats.org/officeDocument/2006/relationships/hyperlink" Target="https://meteor.aihw.gov.au/content/291036" TargetMode="External" Id="R3d2e849708db427e" /><Relationship Type="http://schemas.openxmlformats.org/officeDocument/2006/relationships/hyperlink" Target="https://meteor.aihw.gov.au/content/394145" TargetMode="External" Id="Rdf310c181d5445f8" /><Relationship Type="http://schemas.openxmlformats.org/officeDocument/2006/relationships/hyperlink" Target="https://meteor.aihw.gov.au/content/291036" TargetMode="External" Id="R8c52ab3eb52141ec" /><Relationship Type="http://schemas.openxmlformats.org/officeDocument/2006/relationships/hyperlink" Target="https://meteor.aihw.gov.au/content/394146" TargetMode="External" Id="R5d24098d9138422c" /><Relationship Type="http://schemas.openxmlformats.org/officeDocument/2006/relationships/hyperlink" Target="https://meteor.aihw.gov.au/content/341800" TargetMode="External" Id="R4547629179d64e71" /><Relationship Type="http://schemas.openxmlformats.org/officeDocument/2006/relationships/hyperlink" Target="https://meteor.aihw.gov.au/content/394145" TargetMode="External" Id="Rc131d5a02a2e4a80" /><Relationship Type="http://schemas.openxmlformats.org/officeDocument/2006/relationships/hyperlink" Target="https://meteor.aihw.gov.au/content/410683" TargetMode="External" Id="Rc58cd2df2df14a03" /><Relationship Type="http://schemas.openxmlformats.org/officeDocument/2006/relationships/hyperlink" Target="https://meteor.aihw.gov.au/content/394145" TargetMode="External" Id="R2a00ff1cc2a84f39" /><Relationship Type="http://schemas.openxmlformats.org/officeDocument/2006/relationships/hyperlink" Target="https://meteor.aihw.gov.au/content/394146" TargetMode="External" Id="R8492e533db624e7a" /><Relationship Type="http://schemas.openxmlformats.org/officeDocument/2006/relationships/hyperlink" Target="https://meteor.aihw.gov.au/content/410271" TargetMode="External" Id="Rd96aa135d3f2445b" /><Relationship Type="http://schemas.openxmlformats.org/officeDocument/2006/relationships/hyperlink" Target="https://meteor.aihw.gov.au/content/425752" TargetMode="External" Id="R4419bb2d70264971" /><Relationship Type="http://schemas.openxmlformats.org/officeDocument/2006/relationships/hyperlink" Target="https://meteor.aihw.gov.au/RegistrationAuthority/6" TargetMode="External" Id="Rfb174ac988314b87" /><Relationship Type="http://schemas.openxmlformats.org/officeDocument/2006/relationships/hyperlink" Target="https://meteor.aihw.gov.au/content/435991" TargetMode="External" Id="R2c381d6948f2475f" /><Relationship Type="http://schemas.openxmlformats.org/officeDocument/2006/relationships/hyperlink" Target="https://meteor.aihw.gov.au/RegistrationAuthority/12" TargetMode="External" Id="R586df58d5b314503" /></Relationships>
</file>

<file path=word/_rels/header1.xml.rels>&#65279;<?xml version="1.0" encoding="utf-8"?><Relationships xmlns="http://schemas.openxmlformats.org/package/2006/relationships"><Relationship Type="http://schemas.openxmlformats.org/officeDocument/2006/relationships/image" Target="/media/image.png" Id="Rb467a00892654731" /></Relationships>
</file>