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c046b5e69644e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sexually transmissible infections and blood-borne viruses,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sexually transmissible infections and blood-borne viruses,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sexually transmissible infections and blood-borne viruses,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b0fc84b95d4daf">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sexually transmissible infections and blood-borne viruses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886e12579e49d3">
              <w:r>
                <w:rPr>
                  <w:rStyle w:val="Hyperlink"/>
                </w:rPr>
                <w:t xml:space="preserve">National Healthcare Agreement (2012)</w:t>
              </w:r>
            </w:hyperlink>
          </w:p>
          <w:p>
            <w:pPr>
              <w:spacing w:before="0" w:after="0"/>
            </w:pPr>
            <w:r>
              <w:rPr>
                <w:rStyle w:val="row-content"/>
                <w:color w:val="244061"/>
              </w:rPr>
              <w:t xml:space="preserve">       </w:t>
            </w:r>
            <w:hyperlink w:history="true" r:id="R57a06a59840f438d">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e1a492012624137">
              <w:r>
                <w:rPr>
                  <w:rStyle w:val="Hyperlink"/>
                </w:rPr>
                <w:t xml:space="preserve">Prevention</w:t>
              </w:r>
            </w:hyperlink>
          </w:p>
          <w:p>
            <w:pPr>
              <w:spacing w:before="0" w:after="0"/>
            </w:pPr>
            <w:r>
              <w:rPr>
                <w:rStyle w:val="row-content"/>
                <w:color w:val="244061"/>
              </w:rPr>
              <w:t xml:space="preserve">       </w:t>
            </w:r>
            <w:hyperlink w:history="true" r:id="Rdd3b62b3269f426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e6bd9486f8a4db1">
              <w:r>
                <w:rPr>
                  <w:rStyle w:val="Hyperlink"/>
                </w:rPr>
                <w:t xml:space="preserve">National Healthcare Agreement: PI 02-Incidence of sexually transmitted infections and blood-borne viruses, 2012 QS</w:t>
              </w:r>
            </w:hyperlink>
          </w:p>
          <w:p>
            <w:pPr>
              <w:spacing w:before="0" w:after="0"/>
            </w:pPr>
            <w:r>
              <w:rPr>
                <w:rStyle w:val="row-content"/>
                <w:color w:val="244061"/>
              </w:rPr>
              <w:t xml:space="preserve">       </w:t>
            </w:r>
            <w:hyperlink w:history="true" r:id="R96e661ea61df4466">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case definitions for these infections, including any historical edits, are available at: </w:t>
            </w:r>
            <w:hyperlink w:history="true" r:id="R2cc5d25a6e3c49bc">
              <w:r>
                <w:rPr>
                  <w:rStyle w:val="Hyperlink"/>
                </w:rPr>
                <w:t xml:space="preserve">https://www.health.gov.au/casedefinitions</w:t>
              </w:r>
            </w:hyperlink>
            <w:r>
              <w:rPr>
                <w:rStyle w:val="row-content-rich-text"/>
              </w:rPr>
              <w:t xml:space="preserve">.</w:t>
            </w:r>
          </w:p>
          <w:p>
            <w:pPr>
              <w:spacing w:after="160"/>
            </w:pPr>
            <w:r>
              <w:rPr>
                <w:rStyle w:val="row-content-rich-text"/>
              </w:rPr>
              <w:t xml:space="preserve">Syphilis data limited to notifications of less than 2 years duration and includes notifications of congenital syphilis.</w:t>
            </w:r>
          </w:p>
          <w:p>
            <w:pPr>
              <w:spacing w:after="160"/>
            </w:pPr>
            <w:r>
              <w:rPr>
                <w:rStyle w:val="row-content-rich-text"/>
              </w:rPr>
              <w:t xml:space="preserve">HIV data contains notifications of newly diagnosed HIV infection and includes HIV infections known to have been acquired within 12 months prior to diagnosis.</w:t>
            </w:r>
          </w:p>
          <w:p>
            <w:pPr>
              <w:spacing w:after="160"/>
            </w:pPr>
            <w:r>
              <w:rPr>
                <w:rStyle w:val="row-content-rich-text"/>
              </w:rPr>
              <w:t xml:space="preserve">Hepatitis B and hepatitis C data contains notifications of newly diagnosed infections, including cases known to have been acquired within 24 months prior to diagnosis.</w:t>
            </w:r>
          </w:p>
          <w:p>
            <w:pPr>
              <w:spacing w:after="160"/>
            </w:pPr>
            <w:r>
              <w:rPr>
                <w:rStyle w:val="row-content-rich-text"/>
              </w:rPr>
              <w:t xml:space="preserve">Chlamydia and gonococcal notifications may include cases that are not sexually acquired, especially in the 0-4 year age group.</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notifications of new diagnoses of syphilis, HIV, hepatitis B, hepatitis C, chlamydia and gonococcal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Notifications of new diagnoses of selected sexually transmissible disease and/or blood-borne viruses</w:t>
            </w:r>
          </w:p>
          <w:p>
            <w:r>
              <w:rPr>
                <w:rStyle w:val="row-content"/>
                <w:b/>
              </w:rPr>
              <w:t xml:space="preserve">Data Source</w:t>
            </w:r>
          </w:p>
          <w:p>
            <w:hyperlink w:history="true" r:id="R17aa8ce073e34033">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Notifications of new diagnoses of selected sexually transmissible disease and/or blood-borne viruses</w:t>
            </w:r>
          </w:p>
          <w:p>
            <w:r>
              <w:rPr>
                <w:rStyle w:val="row-content"/>
                <w:b/>
              </w:rPr>
              <w:t xml:space="preserve">Data Source</w:t>
            </w:r>
          </w:p>
          <w:p>
            <w:hyperlink w:history="true" r:id="R4080b380d3094313">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0ed55ccce784df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54e7fd9fded474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2010—Nationally (by each type of infection) by SEIFA Index of Relative Socioeconomic Disadvantage (IRSD) deciles</w:t>
            </w:r>
          </w:p>
          <w:p>
            <w:pPr>
              <w:spacing w:after="160"/>
            </w:pPr>
            <w:r>
              <w:rPr>
                <w:rStyle w:val="row-content-rich-text"/>
              </w:rPr>
              <w:t xml:space="preserve">2008 (revised WA chlamydia data), and 2010—State and territory, by each type of infection,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d9b9e0bfe56845e8">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fd38db7c93c84fb6">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9cbff83a3ab84ac3">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7ff88a9b657843c1">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34ffcb3ea14d4d5b">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2576642ca3f04412">
              <w:r>
                <w:rPr>
                  <w:rStyle w:val="Hyperlink"/>
                </w:rPr>
                <w:t xml:space="preserve">National HIV Registry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c5357cf1dae8441c">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00efcfe4def243a1">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2010 (calendar year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69a240cd0f456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20379e37ec401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b1543c58d904d1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c13e325a3af4b67">
              <w:r>
                <w:rPr>
                  <w:rStyle w:val="Hyperlink"/>
                </w:rPr>
                <w:t xml:space="preserve">National Notifiable Diseases Surveillance System (NNDSS)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c40833b3bf96491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3494733b9184a2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c013b9a8f6d4b2a">
              <w:r>
                <w:rPr>
                  <w:rStyle w:val="Hyperlink"/>
                </w:rPr>
                <w:t xml:space="preserve">National HIV Registry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The Kirby Institute for infection and immunity in society</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810ff539ad459d">
              <w:r>
                <w:rPr>
                  <w:rStyle w:val="Hyperlink"/>
                </w:rPr>
                <w:t xml:space="preserve">National Healthcare Agreement: PI 02-Incidence of sexually transmissible infections and blood-borne viruses, 2011</w:t>
              </w:r>
            </w:hyperlink>
          </w:p>
          <w:p>
            <w:pPr>
              <w:spacing w:before="0" w:after="0"/>
            </w:pPr>
            <w:r>
              <w:rPr>
                <w:rStyle w:val="row-content"/>
                <w:color w:val="244061"/>
              </w:rPr>
              <w:t xml:space="preserve">       </w:t>
            </w:r>
            <w:hyperlink w:history="true" r:id="R2df61d671ae540a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80b41c6aab54c2a">
              <w:r>
                <w:rPr>
                  <w:rStyle w:val="Hyperlink"/>
                </w:rPr>
                <w:t xml:space="preserve">Australian Health Performance Framework: PI 3.1.3–Incidence of sexually transmissible infections and blood-borne viruses, 2020</w:t>
              </w:r>
            </w:hyperlink>
          </w:p>
          <w:p>
            <w:pPr>
              <w:spacing w:before="0" w:after="0"/>
            </w:pPr>
            <w:r>
              <w:rPr>
                <w:rStyle w:val="row-content"/>
                <w:color w:val="244061"/>
              </w:rPr>
              <w:t xml:space="preserve">       </w:t>
            </w:r>
            <w:hyperlink w:history="true" r:id="R3cfbf6a1a2fc4907">
              <w:r>
                <w:rPr>
                  <w:rStyle w:val="Hyperlink"/>
                  <w:color w:val="244061"/>
                </w:rPr>
                <w:t xml:space="preserve">Health</w:t>
              </w:r>
            </w:hyperlink>
            <w:r>
              <w:rPr>
                <w:rStyle w:val="row-content"/>
                <w:color w:val="244061"/>
              </w:rPr>
              <w:t xml:space="preserve">, Superseded 07/09/2023</w:t>
            </w:r>
          </w:p>
          <w:p>
            <w:r>
              <w:br/>
            </w:r>
            <w:r>
              <w:rPr>
                <w:rStyle w:val="row-content"/>
              </w:rPr>
              <w:t xml:space="preserve">See also </w:t>
            </w:r>
            <w:hyperlink w:history="true" r:id="R07de09409ea24d8c">
              <w:r>
                <w:rPr>
                  <w:rStyle w:val="Hyperlink"/>
                </w:rPr>
                <w:t xml:space="preserve">Australian Health Performance Framework: PI 3.1.3–Incidence of sexually transmissible infections and blood-borne viruses, 2021</w:t>
              </w:r>
            </w:hyperlink>
          </w:p>
          <w:p>
            <w:pPr>
              <w:spacing w:before="0" w:after="0"/>
            </w:pPr>
            <w:r>
              <w:rPr>
                <w:rStyle w:val="row-content"/>
                <w:color w:val="244061"/>
              </w:rPr>
              <w:t xml:space="preserve">       </w:t>
            </w:r>
            <w:hyperlink w:history="true" r:id="R8c401eda6751419c">
              <w:r>
                <w:rPr>
                  <w:rStyle w:val="Hyperlink"/>
                  <w:color w:val="244061"/>
                </w:rPr>
                <w:t xml:space="preserve">Health</w:t>
              </w:r>
            </w:hyperlink>
            <w:r>
              <w:rPr>
                <w:rStyle w:val="row-content"/>
                <w:color w:val="244061"/>
              </w:rPr>
              <w:t xml:space="preserve">, Standard 07/09/2023</w:t>
            </w:r>
          </w:p>
          <w:p>
            <w:r>
              <w:br/>
            </w:r>
            <w:r>
              <w:rPr>
                <w:rStyle w:val="row-content"/>
              </w:rPr>
              <w:t xml:space="preserve">See also </w:t>
            </w:r>
            <w:hyperlink w:history="true" r:id="R196737c48f3747a3">
              <w:r>
                <w:rPr>
                  <w:rStyle w:val="Hyperlink"/>
                </w:rPr>
                <w:t xml:space="preserve">Australian Health Performance Framework: PI 3.1.3–Incidence of sexually transmissible infections and blood-borne viruses, 2024</w:t>
              </w:r>
            </w:hyperlink>
          </w:p>
          <w:p>
            <w:pPr>
              <w:spacing w:before="0" w:after="0"/>
            </w:pPr>
            <w:r>
              <w:rPr>
                <w:rStyle w:val="row-content"/>
                <w:color w:val="244061"/>
              </w:rPr>
              <w:t xml:space="preserve">       </w:t>
            </w:r>
            <w:hyperlink w:history="true" r:id="R2ffc8d06133b4ad2">
              <w:r>
                <w:rPr>
                  <w:rStyle w:val="Hyperlink"/>
                  <w:color w:val="244061"/>
                </w:rPr>
                <w:t xml:space="preserve">Health</w:t>
              </w:r>
            </w:hyperlink>
            <w:r>
              <w:rPr>
                <w:rStyle w:val="row-content"/>
                <w:color w:val="244061"/>
              </w:rPr>
              <w:t xml:space="preserve">, Qualified 21/02/2024</w:t>
            </w:r>
          </w:p>
          <w:p>
            <w:r>
              <w:br/>
            </w:r>
            <w:r>
              <w:rPr>
                <w:rStyle w:val="row-content"/>
              </w:rPr>
              <w:t xml:space="preserve">See also </w:t>
            </w:r>
            <w:hyperlink w:history="true" r:id="Rcf1a0e5914dd40d3">
              <w:r>
                <w:rPr>
                  <w:rStyle w:val="Hyperlink"/>
                </w:rPr>
                <w:t xml:space="preserve">National Healthcare Agreement: PI 08-Proportion of men reporting unprotected anal intercourse with casual male partners, 2012</w:t>
              </w:r>
            </w:hyperlink>
          </w:p>
          <w:p>
            <w:pPr>
              <w:spacing w:before="0" w:after="0"/>
            </w:pPr>
            <w:r>
              <w:rPr>
                <w:rStyle w:val="row-content"/>
                <w:color w:val="244061"/>
              </w:rPr>
              <w:t xml:space="preserve">       </w:t>
            </w:r>
            <w:hyperlink w:history="true" r:id="Rdb39d02b355a4241">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615b155782a745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435959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242771c7c94c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5b155782a745ce" /><Relationship Type="http://schemas.openxmlformats.org/officeDocument/2006/relationships/header" Target="/word/header1.xml" Id="R1f29c6a724ce4633" /><Relationship Type="http://schemas.openxmlformats.org/officeDocument/2006/relationships/settings" Target="/word/settings.xml" Id="Re0c0d7a325dc48f7" /><Relationship Type="http://schemas.openxmlformats.org/officeDocument/2006/relationships/styles" Target="/word/styles.xml" Id="R2aa336d6ed8d4e14" /><Relationship Type="http://schemas.openxmlformats.org/officeDocument/2006/relationships/hyperlink" Target="https://meteor.aihw.gov.au/RegistrationAuthority/12" TargetMode="External" Id="R9ab0fc84b95d4daf" /><Relationship Type="http://schemas.openxmlformats.org/officeDocument/2006/relationships/hyperlink" Target="https://meteor.aihw.gov.au/content/435821" TargetMode="External" Id="Ra1886e12579e49d3" /><Relationship Type="http://schemas.openxmlformats.org/officeDocument/2006/relationships/hyperlink" Target="https://meteor.aihw.gov.au/RegistrationAuthority/12" TargetMode="External" Id="R57a06a59840f438d" /><Relationship Type="http://schemas.openxmlformats.org/officeDocument/2006/relationships/hyperlink" Target="https://meteor.aihw.gov.au/content/393136" TargetMode="External" Id="R3e1a492012624137" /><Relationship Type="http://schemas.openxmlformats.org/officeDocument/2006/relationships/hyperlink" Target="https://meteor.aihw.gov.au/RegistrationAuthority/12" TargetMode="External" Id="Rdd3b62b3269f4266" /><Relationship Type="http://schemas.openxmlformats.org/officeDocument/2006/relationships/hyperlink" Target="https://meteor.aihw.gov.au/content/500978" TargetMode="External" Id="R2e6bd9486f8a4db1" /><Relationship Type="http://schemas.openxmlformats.org/officeDocument/2006/relationships/hyperlink" Target="https://meteor.aihw.gov.au/RegistrationAuthority/12" TargetMode="External" Id="R96e661ea61df4466" /><Relationship Type="http://schemas.openxmlformats.org/officeDocument/2006/relationships/hyperlink" Target="https://www.health.gov.au/casedefinitions" TargetMode="External" Id="R2cc5d25a6e3c49bc" /><Relationship Type="http://schemas.openxmlformats.org/officeDocument/2006/relationships/hyperlink" Target="https://meteor.aihw.gov.au/content/393138" TargetMode="External" Id="R17aa8ce073e34033" /><Relationship Type="http://schemas.openxmlformats.org/officeDocument/2006/relationships/hyperlink" Target="https://meteor.aihw.gov.au/content/396672" TargetMode="External" Id="R4080b380d3094313" /><Relationship Type="http://schemas.openxmlformats.org/officeDocument/2006/relationships/hyperlink" Target="https://meteor.aihw.gov.au/content/393625" TargetMode="External" Id="Rd0ed55ccce784df3" /><Relationship Type="http://schemas.openxmlformats.org/officeDocument/2006/relationships/hyperlink" Target="https://meteor.aihw.gov.au/content/394092" TargetMode="External" Id="R154e7fd9fded4740" /><Relationship Type="http://schemas.openxmlformats.org/officeDocument/2006/relationships/numbering" Target="/word/numbering.xml" Id="R14e03ad14dfa4cae" /><Relationship Type="http://schemas.openxmlformats.org/officeDocument/2006/relationships/hyperlink" Target="https://meteor.aihw.gov.au/content/393138" TargetMode="External" Id="Rd9b9e0bfe56845e8" /><Relationship Type="http://schemas.openxmlformats.org/officeDocument/2006/relationships/hyperlink" Target="https://meteor.aihw.gov.au/content/393138" TargetMode="External" Id="Rfd38db7c93c84fb6" /><Relationship Type="http://schemas.openxmlformats.org/officeDocument/2006/relationships/hyperlink" Target="https://meteor.aihw.gov.au/content/393138" TargetMode="External" Id="R9cbff83a3ab84ac3" /><Relationship Type="http://schemas.openxmlformats.org/officeDocument/2006/relationships/hyperlink" Target="https://meteor.aihw.gov.au/content/393138" TargetMode="External" Id="R7ff88a9b657843c1" /><Relationship Type="http://schemas.openxmlformats.org/officeDocument/2006/relationships/hyperlink" Target="https://meteor.aihw.gov.au/content/396672" TargetMode="External" Id="R34ffcb3ea14d4d5b" /><Relationship Type="http://schemas.openxmlformats.org/officeDocument/2006/relationships/hyperlink" Target="https://meteor.aihw.gov.au/content/396672" TargetMode="External" Id="R2576642ca3f04412" /><Relationship Type="http://schemas.openxmlformats.org/officeDocument/2006/relationships/hyperlink" Target="https://meteor.aihw.gov.au/content/396672" TargetMode="External" Id="Rc5357cf1dae8441c" /><Relationship Type="http://schemas.openxmlformats.org/officeDocument/2006/relationships/hyperlink" Target="https://meteor.aihw.gov.au/content/396672" TargetMode="External" Id="R00efcfe4def243a1" /><Relationship Type="http://schemas.openxmlformats.org/officeDocument/2006/relationships/hyperlink" Target="https://meteor.aihw.gov.au/content/392574" TargetMode="External" Id="R9b69a240cd0f456c" /><Relationship Type="http://schemas.openxmlformats.org/officeDocument/2006/relationships/hyperlink" Target="https://meteor.aihw.gov.au/content/393625" TargetMode="External" Id="Rba20379e37ec4015" /><Relationship Type="http://schemas.openxmlformats.org/officeDocument/2006/relationships/hyperlink" Target="https://meteor.aihw.gov.au/content/449216" TargetMode="External" Id="R2b1543c58d904d16" /><Relationship Type="http://schemas.openxmlformats.org/officeDocument/2006/relationships/hyperlink" Target="https://meteor.aihw.gov.au/content/393138" TargetMode="External" Id="R5c13e325a3af4b67" /><Relationship Type="http://schemas.openxmlformats.org/officeDocument/2006/relationships/hyperlink" Target="https://meteor.aihw.gov.au/content/394092" TargetMode="External" Id="Rc40833b3bf964914" /><Relationship Type="http://schemas.openxmlformats.org/officeDocument/2006/relationships/hyperlink" Target="https://meteor.aihw.gov.au/content/449223" TargetMode="External" Id="R73494733b9184a2b" /><Relationship Type="http://schemas.openxmlformats.org/officeDocument/2006/relationships/hyperlink" Target="https://meteor.aihw.gov.au/content/396672" TargetMode="External" Id="Rbc013b9a8f6d4b2a" /><Relationship Type="http://schemas.openxmlformats.org/officeDocument/2006/relationships/hyperlink" Target="https://meteor.aihw.gov.au/content/421697" TargetMode="External" Id="Rf8810ff539ad459d" /><Relationship Type="http://schemas.openxmlformats.org/officeDocument/2006/relationships/hyperlink" Target="https://meteor.aihw.gov.au/RegistrationAuthority/12" TargetMode="External" Id="R2df61d671ae540a0" /><Relationship Type="http://schemas.openxmlformats.org/officeDocument/2006/relationships/hyperlink" Target="https://meteor.aihw.gov.au/content/728388" TargetMode="External" Id="Rb80b41c6aab54c2a" /><Relationship Type="http://schemas.openxmlformats.org/officeDocument/2006/relationships/hyperlink" Target="https://meteor.aihw.gov.au/RegistrationAuthority/12" TargetMode="External" Id="R3cfbf6a1a2fc4907" /><Relationship Type="http://schemas.openxmlformats.org/officeDocument/2006/relationships/hyperlink" Target="https://meteor.aihw.gov.au/content/778137" TargetMode="External" Id="R07de09409ea24d8c" /><Relationship Type="http://schemas.openxmlformats.org/officeDocument/2006/relationships/hyperlink" Target="https://meteor.aihw.gov.au/RegistrationAuthority/12" TargetMode="External" Id="R8c401eda6751419c" /><Relationship Type="http://schemas.openxmlformats.org/officeDocument/2006/relationships/hyperlink" Target="https://meteor.aihw.gov.au/content/788566" TargetMode="External" Id="R196737c48f3747a3" /><Relationship Type="http://schemas.openxmlformats.org/officeDocument/2006/relationships/hyperlink" Target="https://meteor.aihw.gov.au/RegistrationAuthority/12" TargetMode="External" Id="R2ffc8d06133b4ad2" /><Relationship Type="http://schemas.openxmlformats.org/officeDocument/2006/relationships/hyperlink" Target="https://meteor.aihw.gov.au/content/435841" TargetMode="External" Id="Rcf1a0e5914dd40d3" /><Relationship Type="http://schemas.openxmlformats.org/officeDocument/2006/relationships/hyperlink" Target="https://meteor.aihw.gov.au/RegistrationAuthority/12" TargetMode="External" Id="Rdb39d02b355a4241" /></Relationships>
</file>

<file path=word/_rels/header1.xml.rels>&#65279;<?xml version="1.0" encoding="utf-8"?><Relationships xmlns="http://schemas.openxmlformats.org/package/2006/relationships"><Relationship Type="http://schemas.openxmlformats.org/officeDocument/2006/relationships/image" Target="/media/image.png" Id="R8f242771c7c94cf9" /></Relationships>
</file>