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2e6fcca804412e" /></Relationships>
</file>

<file path=word/document.xml><?xml version="1.0" encoding="utf-8"?>
<w:document xmlns:r="http://schemas.openxmlformats.org/officeDocument/2006/relationships" xmlns:w="http://schemas.openxmlformats.org/wordprocessingml/2006/main">
  <w:body>
    <w:p>
      <w:pPr>
        <w:pStyle w:val="Title"/>
      </w:pPr>
      <w:r>
        <w:t>Referral  to psychosocial services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psychosocial services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22cf44b46449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has been referred to psychosocial services.</w:t>
            </w:r>
          </w:p>
          <w:p>
            <w:pPr>
              <w:spacing w:after="160"/>
            </w:pPr>
            <w:r>
              <w:rPr>
                <w:rStyle w:val="row-content-rich-text"/>
              </w:rPr>
              <w:t xml:space="preserve">The psychosocial needs of patients vary with their circumstances; however, most patients will experience some degree of practical, psychological and emotional challenges as a result of their diagnosis and treatment-related adverse effects.</w:t>
            </w:r>
          </w:p>
          <w:p>
            <w:pPr>
              <w:spacing w:after="160"/>
            </w:pPr>
            <w:r>
              <w:rPr>
                <w:rStyle w:val="row-content-rich-text"/>
              </w:rPr>
              <w:t xml:space="preserve">For instance, patients undergoing treatment may experience fear, anxiety and depression, while managing the demands of work and family with the demands of treatment may create enormous stress.</w:t>
            </w:r>
          </w:p>
          <w:p>
            <w:pPr/>
            <w:r>
              <w:rPr>
                <w:rStyle w:val="row-content-rich-text"/>
              </w:rPr>
              <w:t xml:space="preserve">Providers of psychosocial services support patients and develop strategies to identify and minimise the social and psychological impact of their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68a2eec8ce4797">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152812db5045f8">
              <w:r>
                <w:rPr>
                  <w:rStyle w:val="Hyperlink"/>
                </w:rPr>
                <w:t xml:space="preserve">Person with cancer—referral to psychosocial services indicator </w:t>
              </w:r>
            </w:hyperlink>
          </w:p>
          <w:p>
            <w:pPr>
              <w:spacing w:before="0" w:after="0"/>
            </w:pPr>
            <w:r>
              <w:rPr>
                <w:rStyle w:val="row-content"/>
                <w:color w:val="244061"/>
              </w:rPr>
              <w:t xml:space="preserve">       </w:t>
            </w:r>
            <w:hyperlink w:history="true" r:id="Ref5387444863465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f33c571274a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6366bb3f20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3c571274a48fe" /><Relationship Type="http://schemas.openxmlformats.org/officeDocument/2006/relationships/header" Target="/word/header1.xml" Id="Rb4b4d3103be34ce7" /><Relationship Type="http://schemas.openxmlformats.org/officeDocument/2006/relationships/settings" Target="/word/settings.xml" Id="R11ad879a9cdd427c" /><Relationship Type="http://schemas.openxmlformats.org/officeDocument/2006/relationships/styles" Target="/word/styles.xml" Id="Rb8955d5a64c24d5e" /><Relationship Type="http://schemas.openxmlformats.org/officeDocument/2006/relationships/hyperlink" Target="https://meteor.aihw.gov.au/RegistrationAuthority/12" TargetMode="External" Id="Rf6222cf44b464492" /><Relationship Type="http://schemas.openxmlformats.org/officeDocument/2006/relationships/hyperlink" Target="https://meteor.aihw.gov.au/content/274659" TargetMode="External" Id="Rde68a2eec8ce4797" /><Relationship Type="http://schemas.openxmlformats.org/officeDocument/2006/relationships/hyperlink" Target="https://meteor.aihw.gov.au/content/431255" TargetMode="External" Id="R7e152812db5045f8" /><Relationship Type="http://schemas.openxmlformats.org/officeDocument/2006/relationships/hyperlink" Target="https://meteor.aihw.gov.au/RegistrationAuthority/12" TargetMode="External" Id="Ref53874448634659" /></Relationships>
</file>

<file path=word/_rels/header1.xml.rels>&#65279;<?xml version="1.0" encoding="utf-8"?><Relationships xmlns="http://schemas.openxmlformats.org/package/2006/relationships"><Relationship Type="http://schemas.openxmlformats.org/officeDocument/2006/relationships/image" Target="/media/image.png" Id="R556366bb3f204d8d" /></Relationships>
</file>