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34e5f838f4609"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1622d3b553d4efc">
                    <w:r>
                      <w:rPr>
                        <w:rStyle w:val="Hyperlink"/>
                      </w:rPr>
                      <w:t xml:space="preserve">Service activity outcome</w:t>
                    </w:r>
                  </w:hyperlink>
                </w:p>
              </w:tc>
              <w:tc>
                <w:tcPr>
                  <w:vAlign w:val="top"/>
                </w:tcPr>
                <w:p>
                  <w:r>
                    <w:t xml:space="preserve">406162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Needs identified (service neither provided nor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provided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Service referral arranged</w:t>
                        </w:r>
                      </w:p>
                    </w:tc>
                  </w:tr>
                </w:tbl>
                <w:p/>
              </w:tc>
            </w:tr>
            <w:tr>
              <w:trPr/>
              <w:tc>
                <w:tcPr>
                  <w:tcMar>
                    <w:right w:w="29" w:type="dxa"/>
                  </w:tcMar>
                  <w:vAlign w:val="top"/>
                </w:tcPr>
                <w:p>
                  <w:pPr>
                    <w:keepNext/>
                    <w:jc w:val="center"/>
                  </w:pPr>
                  <w:r>
                    <w:t xml:space="preserve">-</w:t>
                  </w:r>
                </w:p>
              </w:tc>
              <w:tc>
                <w:tcPr>
                  <w:tcMar/>
                  <w:vAlign w:val="top"/>
                </w:tcPr>
                <w:p>
                  <w:hyperlink w:history="true" r:id="R7f753189a3344094">
                    <w:r>
                      <w:rPr>
                        <w:rStyle w:val="Hyperlink"/>
                      </w:rPr>
                      <w:t xml:space="preserve">Type of service activity</w:t>
                    </w:r>
                  </w:hyperlink>
                </w:p>
              </w:tc>
              <w:tc>
                <w:tcPr>
                  <w:vAlign w:val="top"/>
                </w:tcPr>
                <w:p>
                  <w:r>
                    <w:t xml:space="preserve">406091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Housing/accommodation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Short term or emergency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Medium term /Transitional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Long term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Assistance to sustain tenancy or prevent tenancy failure or eviction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Assistance to prevent foreclosures or for mortgage arrears</w:t>
                        </w:r>
                      </w:p>
                    </w:tc>
                  </w:tr>
                  <w:tr>
                    <w:trPr/>
                    <w:tc>
                      <w:tcPr>
                        <w:tcW w:w="1000" w:type="pct"/>
                        <w:tcBorders>
                          <w:top w:val="none" w:color="000000" w:sz="0"/>
                          <w:left w:val="none" w:color="000000" w:sz="0"/>
                          <w:bottom w:val="none" w:color="000000" w:sz="0"/>
                          <w:right w:val="none" w:color="000000" w:sz="0"/>
                        </w:tcBorders>
                        <w:tcMar/>
                        <w:vAlign w:val="top"/>
                      </w:tcPr>
                      <w:p>
                        <w:r>
                          <w:t xml:space="preserve">General assistance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Assertive outreach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Assistance to obtain/maintain government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Employment assistance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Training assistance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Educational assistance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Financial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Material aid/brokerage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Assistance for incest/sexual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Assistance for domestic/family violence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Family/relationship assistance </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Assistance for trauma</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Assistance with challenging social/behavioural problems</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Living skills/personal development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Legal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Court support </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Advice/information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Retrieval/storage/removal of personal belongings </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Advocacy/liaison on behalf of client </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School liaison </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Child care </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Structured play/skills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Child contact and residence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Meals</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Laundry/shower facilities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Recreation</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Other basic assistance</w:t>
                        </w:r>
                      </w:p>
                    </w:tc>
                  </w:tr>
                  <w:tr>
                    <w:trPr/>
                    <w:tc>
                      <w:tcPr>
                        <w:tcW w:w="1000" w:type="pct"/>
                        <w:tcBorders>
                          <w:top w:val="none" w:color="000000" w:sz="0"/>
                          <w:left w:val="none" w:color="000000" w:sz="0"/>
                          <w:bottom w:val="none" w:color="000000" w:sz="0"/>
                          <w:right w:val="none" w:color="000000" w:sz="0"/>
                        </w:tcBorders>
                        <w:tcMar/>
                        <w:vAlign w:val="top"/>
                      </w:tcPr>
                      <w:p>
                        <w:r>
                          <w:t xml:space="preserve">Specialised services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Child protection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Parenting skills education </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Child specific specialist counselling services </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Psychological services</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Psychiatric services</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Mental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Pregnancy assistance </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Family planning support </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Physical disability services </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Intellectual disability services</w:t>
                        </w:r>
                      </w:p>
                    </w:tc>
                  </w:tr>
                  <w:tr>
                    <w:trPr/>
                    <w:tc>
                      <w:tcPr>
                        <w:tcW w:w="1000" w:type="pct"/>
                        <w:tcBorders>
                          <w:top w:val="none" w:color="000000" w:sz="0"/>
                          <w:left w:val="none" w:color="000000" w:sz="0"/>
                          <w:bottom w:val="none" w:color="000000" w:sz="0"/>
                          <w:right w:val="none" w:color="000000" w:sz="0"/>
                        </w:tcBorders>
                        <w:tcMar/>
                        <w:vAlign w:val="top"/>
                      </w:tcPr>
                      <w:p>
                        <w:r>
                          <w:t xml:space="preserve">43 </w:t>
                        </w:r>
                      </w:p>
                    </w:tc>
                    <w:tc>
                      <w:tcPr>
                        <w:tcBorders>
                          <w:top w:val="none" w:color="000000" w:sz="0"/>
                          <w:left w:val="none" w:color="000000" w:sz="0"/>
                          <w:bottom w:val="none" w:color="000000" w:sz="0"/>
                          <w:right w:val="none" w:color="000000" w:sz="0"/>
                        </w:tcBorders>
                        <w:tcMar/>
                        <w:vAlign w:val="top"/>
                      </w:tcPr>
                      <w:p>
                        <w:r>
                          <w:t xml:space="preserve">Health/medical services</w:t>
                        </w:r>
                      </w:p>
                    </w:tc>
                  </w:tr>
                  <w:tr>
                    <w:trPr/>
                    <w:tc>
                      <w:tcPr>
                        <w:tcW w:w="1000" w:type="pct"/>
                        <w:tcBorders>
                          <w:top w:val="none" w:color="000000" w:sz="0"/>
                          <w:left w:val="none" w:color="000000" w:sz="0"/>
                          <w:bottom w:val="none" w:color="000000" w:sz="0"/>
                          <w:right w:val="none" w:color="000000" w:sz="0"/>
                        </w:tcBorders>
                        <w:tcMar/>
                        <w:vAlign w:val="top"/>
                      </w:tcPr>
                      <w:p>
                        <w:r>
                          <w:t xml:space="preserve">44 </w:t>
                        </w:r>
                      </w:p>
                    </w:tc>
                    <w:tc>
                      <w:tcPr>
                        <w:tcBorders>
                          <w:top w:val="none" w:color="000000" w:sz="0"/>
                          <w:left w:val="none" w:color="000000" w:sz="0"/>
                          <w:bottom w:val="none" w:color="000000" w:sz="0"/>
                          <w:right w:val="none" w:color="000000" w:sz="0"/>
                        </w:tcBorders>
                        <w:tcMar/>
                        <w:vAlign w:val="top"/>
                      </w:tcPr>
                      <w:p>
                        <w:r>
                          <w:t xml:space="preserve">Professional legal services</w:t>
                        </w:r>
                      </w:p>
                    </w:tc>
                  </w:tr>
                  <w:tr>
                    <w:trPr/>
                    <w:tc>
                      <w:tcPr>
                        <w:tcW w:w="1000" w:type="pct"/>
                        <w:tcBorders>
                          <w:top w:val="none" w:color="000000" w:sz="0"/>
                          <w:left w:val="none" w:color="000000" w:sz="0"/>
                          <w:bottom w:val="none" w:color="000000" w:sz="0"/>
                          <w:right w:val="none" w:color="000000" w:sz="0"/>
                        </w:tcBorders>
                        <w:tcMar/>
                        <w:vAlign w:val="top"/>
                      </w:tcPr>
                      <w:p>
                        <w:r>
                          <w:t xml:space="preserve">45 </w:t>
                        </w:r>
                      </w:p>
                    </w:tc>
                    <w:tc>
                      <w:tcPr>
                        <w:tcBorders>
                          <w:top w:val="none" w:color="000000" w:sz="0"/>
                          <w:left w:val="none" w:color="000000" w:sz="0"/>
                          <w:bottom w:val="none" w:color="000000" w:sz="0"/>
                          <w:right w:val="none" w:color="000000" w:sz="0"/>
                        </w:tcBorders>
                        <w:tcMar/>
                        <w:vAlign w:val="top"/>
                      </w:tcPr>
                      <w:p>
                        <w:r>
                          <w:t xml:space="preserve">Financial advice and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46 </w:t>
                        </w:r>
                      </w:p>
                    </w:tc>
                    <w:tc>
                      <w:tcPr>
                        <w:tcBorders>
                          <w:top w:val="none" w:color="000000" w:sz="0"/>
                          <w:left w:val="none" w:color="000000" w:sz="0"/>
                          <w:bottom w:val="none" w:color="000000" w:sz="0"/>
                          <w:right w:val="none" w:color="000000" w:sz="0"/>
                        </w:tcBorders>
                        <w:tcMar/>
                        <w:vAlign w:val="top"/>
                      </w:tcPr>
                      <w:p>
                        <w:r>
                          <w:t xml:space="preserve">Counselling for problem gambling</w:t>
                        </w:r>
                      </w:p>
                    </w:tc>
                  </w:tr>
                  <w:tr>
                    <w:trPr/>
                    <w:tc>
                      <w:tcPr>
                        <w:tcW w:w="1000" w:type="pct"/>
                        <w:tcBorders>
                          <w:top w:val="none" w:color="000000" w:sz="0"/>
                          <w:left w:val="none" w:color="000000" w:sz="0"/>
                          <w:bottom w:val="none" w:color="000000" w:sz="0"/>
                          <w:right w:val="none" w:color="000000" w:sz="0"/>
                        </w:tcBorders>
                        <w:tcMar/>
                        <w:vAlign w:val="top"/>
                      </w:tcPr>
                      <w:p>
                        <w:r>
                          <w:t xml:space="preserve">47 </w:t>
                        </w:r>
                      </w:p>
                    </w:tc>
                    <w:tc>
                      <w:tcPr>
                        <w:tcBorders>
                          <w:top w:val="none" w:color="000000" w:sz="0"/>
                          <w:left w:val="none" w:color="000000" w:sz="0"/>
                          <w:bottom w:val="none" w:color="000000" w:sz="0"/>
                          <w:right w:val="none" w:color="000000" w:sz="0"/>
                        </w:tcBorders>
                        <w:tcMar/>
                        <w:vAlign w:val="top"/>
                      </w:tcPr>
                      <w:p>
                        <w:r>
                          <w:t xml:space="preserve">Drug/alcohol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Specialist counselling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49 </w:t>
                        </w:r>
                      </w:p>
                    </w:tc>
                    <w:tc>
                      <w:tcPr>
                        <w:tcBorders>
                          <w:top w:val="none" w:color="000000" w:sz="0"/>
                          <w:left w:val="none" w:color="000000" w:sz="0"/>
                          <w:bottom w:val="none" w:color="000000" w:sz="0"/>
                          <w:right w:val="none" w:color="000000" w:sz="0"/>
                        </w:tcBorders>
                        <w:tcMar/>
                        <w:vAlign w:val="top"/>
                      </w:tcPr>
                      <w:p>
                        <w:r>
                          <w:t xml:space="preserve">Interpreter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Assistance with immigration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Culturally specific services</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Assistance to connect culturally</w:t>
                        </w:r>
                      </w:p>
                    </w:tc>
                  </w:tr>
                  <w:tr>
                    <w:trPr/>
                    <w:tc>
                      <w:tcPr>
                        <w:tcW w:w="1000" w:type="pct"/>
                        <w:tcBorders>
                          <w:top w:val="none" w:color="000000" w:sz="0"/>
                          <w:left w:val="none" w:color="000000" w:sz="0"/>
                          <w:bottom w:val="none" w:color="000000" w:sz="0"/>
                          <w:right w:val="none" w:color="000000" w:sz="0"/>
                        </w:tcBorders>
                        <w:tcMar/>
                        <w:vAlign w:val="top"/>
                      </w:tcPr>
                      <w:p>
                        <w:r>
                          <w:t xml:space="preserve">53 </w:t>
                        </w:r>
                      </w:p>
                    </w:tc>
                    <w:tc>
                      <w:tcPr>
                        <w:tcBorders>
                          <w:top w:val="none" w:color="000000" w:sz="0"/>
                          <w:left w:val="none" w:color="000000" w:sz="0"/>
                          <w:bottom w:val="none" w:color="000000" w:sz="0"/>
                          <w:right w:val="none" w:color="000000" w:sz="0"/>
                        </w:tcBorders>
                        <w:tcMar/>
                        <w:vAlign w:val="top"/>
                      </w:tcPr>
                      <w:p>
                        <w:r>
                          <w:t xml:space="preserve">Other specialised service </w:t>
                        </w:r>
                      </w:p>
                    </w:tc>
                  </w:tr>
                </w:tbl>
                <w:p/>
              </w:tc>
            </w:tr>
          </w:tbl>
          <w:p/>
        </w:tc>
      </w:tr>
    </w:tbl>
    <w:p>
      <w:r>
        <w:br/>
      </w:r>
    </w:p>
    <w:sectPr>
      <w:footerReference xmlns:r="http://schemas.openxmlformats.org/officeDocument/2006/relationships" w:type="default" r:id="R68330a120925445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406133</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006333a41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30a1209254459" /><Relationship Type="http://schemas.openxmlformats.org/officeDocument/2006/relationships/header" Target="/word/header1.xml" Id="Rff5b2c60fee54862" /><Relationship Type="http://schemas.openxmlformats.org/officeDocument/2006/relationships/settings" Target="/word/settings.xml" Id="Rac1e08dde652489e" /><Relationship Type="http://schemas.openxmlformats.org/officeDocument/2006/relationships/styles" Target="/word/styles.xml" Id="Rfb8d92a491c24093" /><Relationship Type="http://schemas.openxmlformats.org/officeDocument/2006/relationships/hyperlink" Target="https://meteor.aihw.gov.au/content/406162" TargetMode="External" Id="R61622d3b553d4efc" /><Relationship Type="http://schemas.openxmlformats.org/officeDocument/2006/relationships/hyperlink" Target="https://meteor.aihw.gov.au/content/406091" TargetMode="External" Id="R7f753189a3344094" /></Relationships>
</file>

<file path=word/_rels/header1.xml.rels>&#65279;<?xml version="1.0" encoding="utf-8"?><Relationships xmlns="http://schemas.openxmlformats.org/package/2006/relationships"><Relationship Type="http://schemas.openxmlformats.org/officeDocument/2006/relationships/image" Target="/media/image.png" Id="R539006333a4148b3" /></Relationships>
</file>