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a554822664e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P13-Proportion of children with 4th year developmental health check,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P13-Proportion of children with 4th year developmental health check,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children with 4th year developmental health check,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581446b274bd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b6b196441d41fe">
              <w:r>
                <w:rPr>
                  <w:rStyle w:val="Hyperlink"/>
                </w:rPr>
                <w:t xml:space="preserve">National Healthcare Agreement (2010)</w:t>
              </w:r>
            </w:hyperlink>
          </w:p>
          <w:p>
            <w:pPr>
              <w:spacing w:before="0" w:after="0"/>
            </w:pPr>
            <w:r>
              <w:rPr>
                <w:rStyle w:val="row-content"/>
                <w:color w:val="244061"/>
              </w:rPr>
              <w:t xml:space="preserve">       </w:t>
            </w:r>
            <w:hyperlink w:history="true" r:id="R1f7792b8a567493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b96be36e6a46c4">
              <w:r>
                <w:rPr>
                  <w:rStyle w:val="Hyperlink"/>
                </w:rPr>
                <w:t xml:space="preserve">Prevention</w:t>
              </w:r>
            </w:hyperlink>
          </w:p>
          <w:p>
            <w:pPr>
              <w:spacing w:before="0" w:after="0"/>
            </w:pPr>
            <w:r>
              <w:rPr>
                <w:rStyle w:val="row-content"/>
                <w:color w:val="244061"/>
              </w:rPr>
              <w:t xml:space="preserve">       </w:t>
            </w:r>
            <w:hyperlink w:history="true" r:id="R55c7e85894e04bb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38d4342b41456a">
              <w:r>
                <w:rPr>
                  <w:rStyle w:val="Hyperlink"/>
                </w:rPr>
                <w:t xml:space="preserve">National Healthcare Agreement: P13-Proportion of children with 4th year developmental health checks, 2010 QS</w:t>
              </w:r>
            </w:hyperlink>
          </w:p>
          <w:p>
            <w:pPr>
              <w:spacing w:before="0" w:after="0"/>
            </w:pPr>
            <w:r>
              <w:rPr>
                <w:rStyle w:val="row-content"/>
                <w:color w:val="244061"/>
              </w:rPr>
              <w:t xml:space="preserve">       </w:t>
            </w:r>
            <w:hyperlink w:history="true" r:id="R2c8dbc1ee1fd494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Aboriginal and Torres Strait Islander Child Checks (limited to those given to 3, 4 and 5 year olds).</w:t>
            </w:r>
          </w:p>
          <w:p>
            <w:pPr>
              <w:spacing w:after="160"/>
            </w:pPr>
            <w:r>
              <w:rPr>
                <w:rStyle w:val="row-content-rich-text"/>
              </w:rPr>
              <w:t xml:space="preserve">Count children who received both a 4th year developmental health check and an Aboriginal and Torres Strait Islander Child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r>
              <w:rPr>
                <w:rStyle w:val="row-content-rich-text"/>
              </w:rPr>
              <w:t xml:space="preserve">Aboriginal and Torres Strait Islander Child Health Check = MBS item 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4th year developmental health check (Healthy Kids Check) or an Aboriginal and Torres Strait Islander Child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(MBS item 709 or 711) or an Aboriginal and Torres Strait Islander Child Health Check (MBS item 708)</w:t>
            </w:r>
          </w:p>
          <w:p>
            <w:r>
              <w:rPr>
                <w:rStyle w:val="row-content"/>
                <w:b/>
              </w:rPr>
              <w:t xml:space="preserve">Data Source</w:t>
            </w:r>
          </w:p>
          <w:p>
            <w:hyperlink w:history="true" r:id="R75d7a75d27de42d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d05648f305e48f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f32a38f7c1049f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9cea0ce8e7d476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171630fd4734b30">
              <w:r>
                <w:rPr>
                  <w:rStyle w:val="Hyperlink"/>
                </w:rPr>
                <w:t xml:space="preserve">Person—age, total years N[NN]</w:t>
              </w:r>
            </w:hyperlink>
          </w:p>
          <w:p>
            <w:r>
              <w:rPr>
                <w:rStyle w:val="row-content"/>
                <w:b/>
              </w:rPr>
              <w:t xml:space="preserve">Data Source</w:t>
            </w:r>
          </w:p>
          <w:p>
            <w:hyperlink w:history="true" r:id="Re54652f14bd44b4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eee6dbd7b194449">
              <w:r>
                <w:rPr>
                  <w:rStyle w:val="Hyperlink"/>
                </w:rPr>
                <w:t xml:space="preserve">Person—age, total years N[NN]</w:t>
              </w:r>
            </w:hyperlink>
          </w:p>
          <w:p>
            <w:r>
              <w:rPr>
                <w:rStyle w:val="row-content"/>
                <w:b/>
              </w:rPr>
              <w:t xml:space="preserve">Data Source</w:t>
            </w:r>
          </w:p>
          <w:p>
            <w:hyperlink w:history="true" r:id="R695b8ce3234f46d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d6368b66d64b47f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bf9846bd026b475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Available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Data for 2008-09 will be available for the 2010 report.</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715218f5614f7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70bf6484c142e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c4cce34931542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1c6fe636030440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771d5abd52d4c0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06f256e6e5b442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specification only—the MBS items do not cover all developmental health check activity, including that conducted through state and territory early childhood health assessments in preschools and community health centres.</w:t>
            </w:r>
          </w:p>
          <w:p>
            <w:pPr>
              <w:spacing w:after="160"/>
            </w:pPr>
            <w:r>
              <w:rPr>
                <w:rStyle w:val="row-content-rich-text"/>
              </w:rPr>
              <w:t xml:space="preserve">There is a significant data development task to relate the MBS item with other existing assessments and with the Productivity Agenda Working Group (PAWG) plans to develop a national tool to assess child health and development and serve as a progress measure in the period 18 months to 3 years.</w:t>
            </w:r>
          </w:p>
          <w:p>
            <w:pPr>
              <w:spacing w:after="160"/>
            </w:pPr>
            <w:r>
              <w:rPr>
                <w:rStyle w:val="row-content-rich-text"/>
              </w:rPr>
              <w:t xml:space="preserve">Some further data development required: PAWG has agreed to develop a national tool which will assess child health and development and serve as a progress measure in the period 18 months to 3 years. The relationship between the 4 year old Healthy Kids Check and this child health and development tool will need to be explored as it is further developed.</w:t>
            </w:r>
          </w:p>
          <w:p>
            <w:pPr/>
            <w:r>
              <w:rPr>
                <w:rStyle w:val="row-content-rich-text"/>
              </w:rPr>
              <w:t xml:space="preserve">Further improvement in the rate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 by type of health check,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scope of this indicator can be progressively expanded until June 2011, when it could refer to the proportion of children aged 3, 4 or 5 years old who have received a developmental health check in the past three years. This will align the indicator with the Healthy Kids Check eligibility rules, which state that children are eligible to receive the check if they are over the age of 3 years and under the age of 5 years.</w:t>
            </w:r>
          </w:p>
          <w:p>
            <w:pPr/>
            <w:r>
              <w:rPr>
                <w:rStyle w:val="row-content-rich-text"/>
              </w:rPr>
              <w:t xml:space="preserve">Indigenous Experimental Population Projections are available by 5 year age group, not by single year of age. Estimates for Indigenous children aged 4 years old would need to be calculated by the ABS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b4eb7624340c0">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18bc25d6351c4a2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59224f279ce469c">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dc4433311217496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8350ff32b65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e3549f7e5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50ff32b65464f" /><Relationship Type="http://schemas.openxmlformats.org/officeDocument/2006/relationships/header" Target="/word/header1.xml" Id="Re83dbf99bb1545b3" /><Relationship Type="http://schemas.openxmlformats.org/officeDocument/2006/relationships/settings" Target="/word/settings.xml" Id="R888dcf38a6b447df" /><Relationship Type="http://schemas.openxmlformats.org/officeDocument/2006/relationships/styles" Target="/word/styles.xml" Id="R7c18ff742b4a40a8" /><Relationship Type="http://schemas.openxmlformats.org/officeDocument/2006/relationships/hyperlink" Target="https://meteor.aihw.gov.au/RegistrationAuthority/12" TargetMode="External" Id="R63a581446b274bd4" /><Relationship Type="http://schemas.openxmlformats.org/officeDocument/2006/relationships/hyperlink" Target="https://meteor.aihw.gov.au/content/392471" TargetMode="External" Id="R3ab6b196441d41fe" /><Relationship Type="http://schemas.openxmlformats.org/officeDocument/2006/relationships/hyperlink" Target="https://meteor.aihw.gov.au/RegistrationAuthority/12" TargetMode="External" Id="R1f7792b8a5674933" /><Relationship Type="http://schemas.openxmlformats.org/officeDocument/2006/relationships/hyperlink" Target="https://meteor.aihw.gov.au/content/393136" TargetMode="External" Id="Rb9b96be36e6a46c4" /><Relationship Type="http://schemas.openxmlformats.org/officeDocument/2006/relationships/hyperlink" Target="https://meteor.aihw.gov.au/RegistrationAuthority/12" TargetMode="External" Id="R55c7e85894e04bb6" /><Relationship Type="http://schemas.openxmlformats.org/officeDocument/2006/relationships/hyperlink" Target="https://meteor.aihw.gov.au/content/392615" TargetMode="External" Id="R3538d4342b41456a" /><Relationship Type="http://schemas.openxmlformats.org/officeDocument/2006/relationships/hyperlink" Target="https://meteor.aihw.gov.au/RegistrationAuthority/12" TargetMode="External" Id="R2c8dbc1ee1fd4940" /><Relationship Type="http://schemas.openxmlformats.org/officeDocument/2006/relationships/hyperlink" Target="https://meteor.aihw.gov.au/content/394305" TargetMode="External" Id="R75d7a75d27de42d0" /><Relationship Type="http://schemas.openxmlformats.org/officeDocument/2006/relationships/hyperlink" Target="https://meteor.aihw.gov.au/content/394305" TargetMode="External" Id="R5d05648f305e48f7" /><Relationship Type="http://schemas.openxmlformats.org/officeDocument/2006/relationships/hyperlink" Target="https://meteor.aihw.gov.au/content/393625" TargetMode="External" Id="Rff32a38f7c1049fa" /><Relationship Type="http://schemas.openxmlformats.org/officeDocument/2006/relationships/hyperlink" Target="https://meteor.aihw.gov.au/content/394092" TargetMode="External" Id="Ra9cea0ce8e7d4765" /><Relationship Type="http://schemas.openxmlformats.org/officeDocument/2006/relationships/hyperlink" Target="https://meteor.aihw.gov.au/content/303794" TargetMode="External" Id="Rb171630fd4734b30" /><Relationship Type="http://schemas.openxmlformats.org/officeDocument/2006/relationships/hyperlink" Target="https://meteor.aihw.gov.au/content/393625" TargetMode="External" Id="Re54652f14bd44b43" /><Relationship Type="http://schemas.openxmlformats.org/officeDocument/2006/relationships/hyperlink" Target="https://meteor.aihw.gov.au/content/303794" TargetMode="External" Id="R9eee6dbd7b194449" /><Relationship Type="http://schemas.openxmlformats.org/officeDocument/2006/relationships/hyperlink" Target="https://meteor.aihw.gov.au/content/394092" TargetMode="External" Id="R695b8ce3234f46de" /><Relationship Type="http://schemas.openxmlformats.org/officeDocument/2006/relationships/hyperlink" Target="https://meteor.aihw.gov.au/content/394305" TargetMode="External" Id="Rd6368b66d64b47f6" /><Relationship Type="http://schemas.openxmlformats.org/officeDocument/2006/relationships/hyperlink" Target="https://meteor.aihw.gov.au/content/394305" TargetMode="External" Id="Rbf9846bd026b4751" /><Relationship Type="http://schemas.openxmlformats.org/officeDocument/2006/relationships/hyperlink" Target="https://meteor.aihw.gov.au/content/392591" TargetMode="External" Id="Rbb715218f5614f78" /><Relationship Type="http://schemas.openxmlformats.org/officeDocument/2006/relationships/hyperlink" Target="https://meteor.aihw.gov.au/content/393625" TargetMode="External" Id="Rf970bf6484c142e1" /><Relationship Type="http://schemas.openxmlformats.org/officeDocument/2006/relationships/hyperlink" Target="https://meteor.aihw.gov.au/content/449216" TargetMode="External" Id="R6c4cce34931542cf" /><Relationship Type="http://schemas.openxmlformats.org/officeDocument/2006/relationships/hyperlink" Target="https://meteor.aihw.gov.au/content/394305" TargetMode="External" Id="R01c6fe6360304405" /><Relationship Type="http://schemas.openxmlformats.org/officeDocument/2006/relationships/hyperlink" Target="https://meteor.aihw.gov.au/content/394092" TargetMode="External" Id="R4771d5abd52d4c01" /><Relationship Type="http://schemas.openxmlformats.org/officeDocument/2006/relationships/hyperlink" Target="https://meteor.aihw.gov.au/content/449223" TargetMode="External" Id="R706f256e6e5b4428" /><Relationship Type="http://schemas.openxmlformats.org/officeDocument/2006/relationships/hyperlink" Target="https://meteor.aihw.gov.au/content/421660" TargetMode="External" Id="R3dfb4eb7624340c0" /><Relationship Type="http://schemas.openxmlformats.org/officeDocument/2006/relationships/hyperlink" Target="https://meteor.aihw.gov.au/RegistrationAuthority/12" TargetMode="External" Id="R18bc25d6351c4a21" /><Relationship Type="http://schemas.openxmlformats.org/officeDocument/2006/relationships/hyperlink" Target="https://meteor.aihw.gov.au/content/394250" TargetMode="External" Id="Rb59224f279ce469c" /><Relationship Type="http://schemas.openxmlformats.org/officeDocument/2006/relationships/hyperlink" Target="https://meteor.aihw.gov.au/RegistrationAuthority/12" TargetMode="External" Id="Rdc4433311217496f" /></Relationships>
</file>

<file path=word/_rels/header1.xml.rels>&#65279;<?xml version="1.0" encoding="utf-8"?><Relationships xmlns="http://schemas.openxmlformats.org/package/2006/relationships"><Relationship Type="http://schemas.openxmlformats.org/officeDocument/2006/relationships/image" Target="/media/image.png" Id="Ra20e3549f7e548c0" /></Relationships>
</file>