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04b4b38d5147a2" /></Relationships>
</file>

<file path=word/document.xml><?xml version="1.0" encoding="utf-8"?>
<w:document xmlns:r="http://schemas.openxmlformats.org/officeDocument/2006/relationships" xmlns:w="http://schemas.openxmlformats.org/wordprocessingml/2006/main">
  <w:body>
    <w:p>
      <w:pPr>
        <w:pStyle w:val="Title"/>
      </w:pPr>
      <w:r>
        <w:t>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9b9a6791c6f41d0">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f1cbfce3891472b"/>
                    <a:srcRect/>
                    <a:stretch>
                      <a:fillRect/>
                    </a:stretch>
                  </pic:blipFill>
                  <pic:spPr bwMode="auto">
                    <a:xfrm>
                      <a:off x="0" y="0"/>
                      <a:ext cx="114300" cy="76200"/>
                    </a:xfrm>
                    <a:prstGeom prst="rect">
                      <a:avLst/>
                    </a:prstGeom>
                  </pic:spPr>
                </pic:pic>
              </a:graphicData>
            </a:graphic>
          </wp:inline>
        </w:drawing>
      </w:r>
      <w:r>
        <w:t xml:space="preserve">"&gt; 
Equity</w:t>
      </w:r>
      <w:r>
        <w:br/>
      </w:r>
    </w:p>
    <w:p>
      <w:pPr>
        <w:pStyle w:val="Heading1"/>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Equity indicators imeasure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p>
            <w:pPr>
              <w:spacing w:after="160"/>
            </w:pPr>
            <w:r>
              <w:rPr>
                <w:rStyle w:val="row-content-rich-text"/>
              </w:rPr>
              <w:t xml:space="preserve">Equity is an important concept in economic literature, with two elements:</w:t>
            </w:r>
          </w:p>
          <w:p>
            <w:pPr>
              <w:pStyle w:val="ListParagraph"/>
              <w:numPr>
                <w:ilvl w:val="0"/>
                <w:numId w:val="2"/>
              </w:numPr>
            </w:pPr>
            <w:r>
              <w:rPr>
                <w:rStyle w:val="row-content-rich-text"/>
              </w:rPr>
              <w:t xml:space="preserve">horizontal equity </w:t>
            </w:r>
          </w:p>
          <w:p>
            <w:pPr>
              <w:pStyle w:val="ListParagraph"/>
              <w:numPr>
                <w:ilvl w:val="0"/>
                <w:numId w:val="2"/>
              </w:numPr>
            </w:pPr>
            <w:r>
              <w:rPr>
                <w:rStyle w:val="row-content-rich-text"/>
              </w:rPr>
              <w:t xml:space="preserve">the equal treatment of equals </w:t>
            </w:r>
          </w:p>
          <w:p>
            <w:pPr>
              <w:pStyle w:val="ListParagraph"/>
              <w:numPr>
                <w:ilvl w:val="0"/>
                <w:numId w:val="2"/>
              </w:numPr>
            </w:pPr>
            <w:r>
              <w:rPr>
                <w:rStyle w:val="row-content-rich-text"/>
              </w:rPr>
              <w:t xml:space="preserve">vertical equity </w:t>
            </w:r>
          </w:p>
          <w:p>
            <w:pPr>
              <w:pStyle w:val="ListParagraph"/>
              <w:numPr>
                <w:ilvl w:val="0"/>
                <w:numId w:val="2"/>
              </w:numPr>
            </w:pPr>
            <w:r>
              <w:rPr>
                <w:rStyle w:val="row-content-rich-text"/>
              </w:rPr>
              <w:t xml:space="preserve">the unequal but equitable ('fair') treatment of unequals.</w:t>
            </w:r>
          </w:p>
          <w:p>
            <w:pPr/>
            <w:r>
              <w:rPr>
                <w:rStyle w:val="row-content-rich-text"/>
              </w:rPr>
              <w:t xml:space="preserve">In the context of this Report, horizontal equity is exhibited when services are equally accessible to everyone in the community with a similar level of need. Service delivery exhibits vertical equity when it accounts for the special needs of certain groups in the community and adjusts aspects of service delivery to suit these needs. This approach may be needed where geographic, cultural or other reasons mean some members of the community have difficulty accessing a standard service.</w:t>
            </w:r>
          </w:p>
        </w:tc>
      </w:tr>
    </w:tbl>
    <w:p>
      <w:pPr>
        <w:pStyle w:val="underlinedHeading2"/>
        <w:pBdr>
          <w:bottom w:val="single"/>
        </w:pBdr>
      </w:pPr>
      <w:r>
        <w:t xml:space="preserve">Dimensions
of this framework</w:t>
      </w:r>
    </w:p>
    <w:p>
      <w:pPr>
        <w:pStyle w:val="Heading2"/>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b4aa18fb1b8d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73c4f9118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a18fb1b8d4dea" /><Relationship Type="http://schemas.openxmlformats.org/officeDocument/2006/relationships/header" Target="/word/header1.xml" Id="R6875f3d477874928" /><Relationship Type="http://schemas.openxmlformats.org/officeDocument/2006/relationships/settings" Target="/word/settings.xml" Id="Rce0a5d9a3e9149ea" /><Relationship Type="http://schemas.openxmlformats.org/officeDocument/2006/relationships/styles" Target="/word/styles.xml" Id="R7877f76a210044f4" /><Relationship Type="http://schemas.openxmlformats.org/officeDocument/2006/relationships/image" Target="/media/image.gif" Id="Rbf1cbfce3891472b" /><Relationship Type="http://schemas.openxmlformats.org/officeDocument/2006/relationships/numbering" Target="/word/numbering.xml" Id="R1b4bc7a1750a453b" /><Relationship Type="http://schemas.openxmlformats.org/officeDocument/2006/relationships/hyperlink" Target="https://meteor.aihw.gov.au/content/392709" TargetMode="External" Id="R79b9a6791c6f41d0" /></Relationships>
</file>

<file path=word/_rels/header1.xml.rels>&#65279;<?xml version="1.0" encoding="utf-8"?><Relationships xmlns="http://schemas.openxmlformats.org/package/2006/relationships"><Relationship Type="http://schemas.openxmlformats.org/officeDocument/2006/relationships/image" Target="/media/image.png" Id="Re0e73c4f911841bc" /></Relationships>
</file>