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a61c5b48f84c95" /></Relationships>
</file>

<file path=word/document.xml><?xml version="1.0" encoding="utf-8"?>
<w:document xmlns:r="http://schemas.openxmlformats.org/officeDocument/2006/relationships" xmlns:w="http://schemas.openxmlformats.org/wordprocessingml/2006/main">
  <w:body>
    <w:p>
      <w:pPr>
        <w:pStyle w:val="Title"/>
      </w:pPr>
      <w:r>
        <w:t>Non-medical 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c1ec252f563461a">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dd6f8a0c5cd45db"/>
                    <a:srcRect/>
                    <a:stretch>
                      <a:fillRect/>
                    </a:stretch>
                  </pic:blipFill>
                  <pic:spPr bwMode="auto">
                    <a:xfrm>
                      <a:off x="0" y="0"/>
                      <a:ext cx="114300" cy="76200"/>
                    </a:xfrm>
                    <a:prstGeom prst="rect">
                      <a:avLst/>
                    </a:prstGeom>
                  </pic:spPr>
                </pic:pic>
              </a:graphicData>
            </a:graphic>
          </wp:inline>
        </w:drawing>
      </w:r>
      <w:r>
        <w:t xml:space="preserve">"&gt; 
Non-medical determinants of health</w:t>
      </w:r>
      <w:r>
        <w:br/>
      </w:r>
    </w:p>
    <w:p>
      <w:pPr>
        <w:pStyle w:val="Heading1"/>
      </w:pPr>
      <w:r>
        <w:t xml:space="preserve">Non-medical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Non-medical determinants of health are those that fall outside the sphere of medical/health care, generally speaking, but that have been shown to affect health status and, in some cases, access to health services.</w:t>
            </w:r>
          </w:p>
        </w:tc>
      </w:tr>
    </w:tbl>
    <w:p>
      <w:pPr>
        <w:pStyle w:val="underlinedHeading2"/>
        <w:pBdr>
          <w:bottom w:val="single"/>
        </w:pBdr>
      </w:pPr>
      <w:r>
        <w:t xml:space="preserve">Dimensions
of this framework</w:t>
      </w:r>
    </w:p>
    <w:p>
      <w:pPr>
        <w:pStyle w:val="Heading2"/>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factors with the potential to influence human health. Examples include water quality. </w:t>
            </w:r>
          </w:p>
        </w:tc>
      </w:tr>
    </w:tbl>
    <w:p>
      <w:pPr>
        <w:pStyle w:val="Heading2"/>
      </w:pPr>
      <w:r>
        <w:t xml:space="preserve">Genetic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outside those normally influenced by individual behaviours or by the social, economic or physical environment; genetic factors determine predisposition to certain conditions. Examples include rate of genetically determined diseases. </w:t>
            </w:r>
          </w:p>
        </w:tc>
      </w:tr>
    </w:tbl>
    <w:p>
      <w:pPr>
        <w:pStyle w:val="Heading2"/>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Aspects of personal behaviour and risk factors that epidemiological studies have shown to influence health status. Examples include smoking rate and physical activity.</w:t>
            </w:r>
          </w:p>
        </w:tc>
      </w:tr>
    </w:tbl>
    <w:p>
      <w:pPr>
        <w:pStyle w:val="ListParagraph"/>
        <w:numPr>
          <w:ilvl w:val="0"/>
          <w:numId w:val="2"/>
        </w:numPr>
      </w:pPr>
      <w:hyperlink w:history="true" r:id="R60b4d5ccca9d4bfc">
        <w:r>
          <w:rPr>
            <w:rStyle w:val="Hyperlink"/>
            <w:color w:val="244061"/>
          </w:rPr>
          <w:t xml:space="preserve">Community Services (retired)</w:t>
        </w:r>
      </w:hyperlink>
      <w:r>
        <w:rPr>
          <w:color w:val="244061"/>
        </w:rPr>
        <w:t xml:space="preserve">, Superseded 23/05/2013</w:t>
      </w:r>
    </w:p>
    <w:p>
      <w:pPr>
        <w:pStyle w:val="Heading2"/>
      </w:pPr>
      <w:r>
        <w:t xml:space="preserve">Social and community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Measures the prevalence of social and community factors, such as social support, life stress, or social capital that epidemiological studies have shown to be related to health.</w:t>
            </w:r>
          </w:p>
          <w:p>
            <w:pPr/>
            <w:r>
              <w:rPr>
                <w:rStyle w:val="row-content-rich-text"/>
              </w:rPr>
              <w:t xml:space="preserve">Examples include school readiness, social support, housing affordability and literacy.</w:t>
            </w:r>
          </w:p>
        </w:tc>
      </w:tr>
    </w:tbl>
    <w:p>
      <w:pPr>
        <w:pStyle w:val="underlinedHeading3"/>
        <w:pBdr>
          <w:bottom w:val="single"/>
        </w:pBdr>
      </w:pPr>
      <w:r>
        <w:t xml:space="preserve">Indicators in this framework</w:t>
      </w:r>
    </w:p>
    <w:p>
      <w:r>
        <w:br/>
      </w:r>
      <w:r>
        <w:t xml:space="preserve">        • </w:t>
      </w:r>
      <w:hyperlink w:history="true" r:id="Rd57f2da57bdc4315">
        <w:r>
          <w:rPr>
            <w:rStyle w:val="Hyperlink"/>
          </w:rPr>
          <w:t xml:space="preserve">National Disability Agreement: b(1)-Proportion of people with disability who participate in social and community activities, 2012</w:t>
        </w:r>
      </w:hyperlink>
      <w:r>
        <w:br/>
      </w:r>
      <w:r>
        <w:t xml:space="preserve">       
        </w:t>
      </w:r>
      <w:hyperlink w:history="true" r:id="R367f0c3017d24b10">
        <w:r>
          <w:rPr>
            <w:rStyle w:val="Hyperlink"/>
            <w:color w:val="244061"/>
          </w:rPr>
          <w:t xml:space="preserve">Community Services (retired)</w:t>
        </w:r>
      </w:hyperlink>
      <w:r>
        <w:rPr>
          <w:color w:val="244061"/>
        </w:rPr>
        <w:t xml:space="preserve">, Superseded 23/05/2013</w:t>
      </w:r>
      <w:r>
        <w:br/>
      </w:r>
      <w:r>
        <w:t xml:space="preserve">        • </w:t>
      </w:r>
      <w:hyperlink w:history="true" r:id="R7cbd293b038a4529">
        <w:r>
          <w:rPr>
            <w:rStyle w:val="Hyperlink"/>
          </w:rPr>
          <w:t xml:space="preserve">National Disability Agreement: b(2)-Proportion of people with disability who participate in social and community activities, 2012</w:t>
        </w:r>
      </w:hyperlink>
      <w:r>
        <w:br/>
      </w:r>
      <w:r>
        <w:t xml:space="preserve">       
        </w:t>
      </w:r>
      <w:hyperlink w:history="true" r:id="Rc09121ae4980489c">
        <w:r>
          <w:rPr>
            <w:rStyle w:val="Hyperlink"/>
            <w:color w:val="244061"/>
          </w:rPr>
          <w:t xml:space="preserve">Community Services (retired)</w:t>
        </w:r>
      </w:hyperlink>
      <w:r>
        <w:rPr>
          <w:color w:val="244061"/>
        </w:rPr>
        <w:t xml:space="preserve">, Superseded 23/05/2013</w:t>
      </w:r>
      <w:r>
        <w:br/>
      </w:r>
      <w:r>
        <w:t xml:space="preserve">        • </w:t>
      </w:r>
      <w:hyperlink w:history="true" r:id="R87d3379b46b5458b">
        <w:r>
          <w:rPr>
            <w:rStyle w:val="Hyperlink"/>
          </w:rPr>
          <w:t xml:space="preserve">National Disability Agreement: b(3)-Proportion of people with disability who participate in social and community activities, 2012</w:t>
        </w:r>
      </w:hyperlink>
      <w:r>
        <w:br/>
      </w:r>
      <w:r>
        <w:t xml:space="preserve">       
        </w:t>
      </w:r>
    </w:p>
    <w:p>
      <w:pPr>
        <w:pStyle w:val="Heading2"/>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related to the socioeconomic characteristics of the population that epidemiological studies have shown to be related to health. Examples include unemployment rate, low income rate and high school graduation.</w:t>
            </w:r>
          </w:p>
        </w:tc>
      </w:tr>
    </w:tbl>
    <w:p>
      <w:r>
        <w:br/>
      </w:r>
    </w:p>
    <w:sectPr>
      <w:footerReference xmlns:r="http://schemas.openxmlformats.org/officeDocument/2006/relationships" w:type="default" r:id="R8d690041859948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392618</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0e566292b84f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69004185994874" /><Relationship Type="http://schemas.openxmlformats.org/officeDocument/2006/relationships/header" Target="/word/header1.xml" Id="R6d6bea2748ab490b" /><Relationship Type="http://schemas.openxmlformats.org/officeDocument/2006/relationships/settings" Target="/word/settings.xml" Id="R45b1e41c1bb54a11" /><Relationship Type="http://schemas.openxmlformats.org/officeDocument/2006/relationships/styles" Target="/word/styles.xml" Id="R5604af76926e493f" /><Relationship Type="http://schemas.openxmlformats.org/officeDocument/2006/relationships/image" Target="/media/image.gif" Id="Rddd6f8a0c5cd45db" /><Relationship Type="http://schemas.openxmlformats.org/officeDocument/2006/relationships/numbering" Target="/word/numbering.xml" Id="R67e070e0facd40fa" /><Relationship Type="http://schemas.openxmlformats.org/officeDocument/2006/relationships/hyperlink" Target="https://meteor.aihw.gov.au/content/392617" TargetMode="External" Id="R1c1ec252f563461a" /><Relationship Type="http://schemas.openxmlformats.org/officeDocument/2006/relationships/hyperlink" Target="https://meteor.aihw.gov.au/RegistrationAuthority/1" TargetMode="External" Id="R60b4d5ccca9d4bfc" /><Relationship Type="http://schemas.openxmlformats.org/officeDocument/2006/relationships/hyperlink" Target="https://meteor.aihw.gov.au/content/467834" TargetMode="External" Id="Rd57f2da57bdc4315" /><Relationship Type="http://schemas.openxmlformats.org/officeDocument/2006/relationships/hyperlink" Target="https://meteor.aihw.gov.au/RegistrationAuthority/1" TargetMode="External" Id="R367f0c3017d24b10" /><Relationship Type="http://schemas.openxmlformats.org/officeDocument/2006/relationships/hyperlink" Target="https://meteor.aihw.gov.au/content/475220" TargetMode="External" Id="R7cbd293b038a4529" /><Relationship Type="http://schemas.openxmlformats.org/officeDocument/2006/relationships/hyperlink" Target="https://meteor.aihw.gov.au/RegistrationAuthority/1" TargetMode="External" Id="Rc09121ae4980489c" /><Relationship Type="http://schemas.openxmlformats.org/officeDocument/2006/relationships/hyperlink" Target="https://meteor.aihw.gov.au/content/475222" TargetMode="External" Id="R87d3379b46b5458b" /></Relationships>
</file>

<file path=word/_rels/header1.xml.rels>&#65279;<?xml version="1.0" encoding="utf-8"?><Relationships xmlns="http://schemas.openxmlformats.org/package/2006/relationships"><Relationship Type="http://schemas.openxmlformats.org/officeDocument/2006/relationships/image" Target="/media/image.png" Id="R390e566292b84f29" /></Relationships>
</file>