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9a200dc9e71460e"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episode—service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episode—service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date of commencement of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58b1a10773e4f04">
              <w:r>
                <w:rPr>
                  <w:rStyle w:val="Hyperlink"/>
                  <w:color w:val="244061"/>
                </w:rPr>
                <w:t xml:space="preserve">Health</w:t>
              </w:r>
            </w:hyperlink>
            <w:r>
              <w:rPr>
                <w:rStyle w:val="row-content"/>
                <w:color w:val="244061"/>
              </w:rPr>
              <w:t xml:space="preserve">, Superseded 30/01/2012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non-admitted patient emergency department service event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947933506af4104">
              <w:r>
                <w:rPr>
                  <w:rStyle w:val="Hyperlink"/>
                </w:rPr>
                <w:t xml:space="preserve">Non-admitted patient emergency department service episode—service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090eb4a779942c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Emergency Department service event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 </w:t>
            </w:r>
          </w:p>
          <w:p>
            <w:pPr>
              <w:spacing w:after="160"/>
            </w:pPr>
            <w:r>
              <w:rPr>
                <w:rStyle w:val="row-content-rich-text"/>
              </w:rPr>
              <w:t xml:space="preserve">The following examples illustrate the commencement of an Emergency Department service event.</w:t>
            </w:r>
          </w:p>
          <w:p>
            <w:pPr>
              <w:spacing w:after="160"/>
            </w:pPr>
            <w:r>
              <w:rPr>
                <w:rStyle w:val="row-content-rich-text"/>
              </w:rPr>
              <w:t xml:space="preserv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 </w:t>
            </w:r>
            <w:r>
              <w:rPr>
                <w:rStyle w:val="row-content-rich-text"/>
                <w:b/>
              </w:rPr>
              <w:t xml:space="preserve">Emergency Department service event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 </w:t>
            </w:r>
            <w:r>
              <w:rPr>
                <w:rStyle w:val="row-content-rich-text"/>
                <w:b/>
              </w:rPr>
              <w:t xml:space="preserve">Emergency Department service event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 </w:t>
            </w:r>
            <w:r>
              <w:rPr>
                <w:rStyle w:val="row-content-rich-text"/>
                <w:b/>
              </w:rPr>
              <w:t xml:space="preserve">Emergency Department service event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 : </w:t>
            </w:r>
            <w:r>
              <w:rPr>
                <w:rStyle w:val="row-content-rich-text"/>
                <w:b/>
              </w:rPr>
              <w:t xml:space="preserve">Emergency Department service event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 </w:t>
            </w:r>
            <w:r>
              <w:rPr>
                <w:rStyle w:val="row-content-rich-text"/>
                <w:b/>
              </w:rPr>
              <w:t xml:space="preserve">Emergency Department service event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 </w:t>
            </w:r>
            <w:r>
              <w:rPr>
                <w:rStyle w:val="row-content-rich-text"/>
                <w:b/>
              </w:rPr>
              <w:t xml:space="preserve">Emergency Department service event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 </w:t>
            </w:r>
            <w:r>
              <w:rPr>
                <w:rStyle w:val="row-content-rich-text"/>
                <w:b/>
              </w:rPr>
              <w:t xml:space="preserve">Emergency Department service event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service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5a0b8b003047d6">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013df2a2915c40d2">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95ef5236cc9342b9">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b479f6f8a7d0427b">
              <w:r>
                <w:rPr>
                  <w:rStyle w:val="Hyperlink"/>
                  <w:color w:val="244061"/>
                </w:rPr>
                <w:t xml:space="preserve">Health</w:t>
              </w:r>
            </w:hyperlink>
            <w:r>
              <w:rPr>
                <w:rStyle w:val="row-content"/>
                <w:color w:val="244061"/>
              </w:rPr>
              <w:t xml:space="preserve">, Superseded 19/11/2015</w:t>
            </w:r>
          </w:p>
          <w:p>
            <w:pPr>
              <w:spacing w:before="0" w:after="0"/>
            </w:pPr>
            <w:r>
              <w:rPr>
                <w:rStyle w:val="row-content"/>
                <w:color w:val="244061"/>
              </w:rPr>
              <w:t xml:space="preserve">       </w:t>
            </w:r>
            <w:hyperlink w:history="true" r:id="R0320cadb28844e43">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f1fddc123ebb43c3">
              <w:r>
                <w:rPr>
                  <w:rStyle w:val="Hyperlink"/>
                  <w:color w:val="244061"/>
                </w:rPr>
                <w:t xml:space="preserve">Tasmanian Health</w:t>
              </w:r>
            </w:hyperlink>
            <w:r>
              <w:rPr>
                <w:rStyle w:val="row-content"/>
                <w:color w:val="244061"/>
              </w:rPr>
              <w:t xml:space="preserve">, Superseded 27/05/2020</w:t>
            </w:r>
          </w:p>
          <w:p>
            <w:r>
              <w:br/>
            </w:r>
            <w:r>
              <w:rPr>
                <w:rStyle w:val="row-content"/>
              </w:rPr>
              <w:t xml:space="preserve">See also </w:t>
            </w:r>
            <w:hyperlink w:history="true" r:id="Rc118d50dd4ab496c">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c268fbbbee6448f6">
              <w:r>
                <w:rPr>
                  <w:rStyle w:val="Hyperlink"/>
                  <w:color w:val="244061"/>
                </w:rPr>
                <w:t xml:space="preserve">Health</w:t>
              </w:r>
            </w:hyperlink>
            <w:r>
              <w:rPr>
                <w:rStyle w:val="row-content"/>
                <w:color w:val="244061"/>
              </w:rPr>
              <w:t xml:space="preserve">, Superseded 30/01/2012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d7ea85606a44446">
              <w:r>
                <w:rPr>
                  <w:rStyle w:val="Hyperlink"/>
                </w:rPr>
                <w:t xml:space="preserve">Non-admitted patient emergency department care NMDS 2010-11</w:t>
              </w:r>
            </w:hyperlink>
          </w:p>
          <w:p>
            <w:pPr>
              <w:spacing w:before="0" w:after="0"/>
            </w:pPr>
            <w:r>
              <w:rPr>
                <w:rStyle w:val="row-content"/>
                <w:color w:val="244061"/>
              </w:rPr>
              <w:t xml:space="preserve">       </w:t>
            </w:r>
            <w:hyperlink w:history="true" r:id="Rf563b23edd8240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1b3589b9e91141a7">
              <w:r>
                <w:rPr>
                  <w:rStyle w:val="Hyperlink"/>
                </w:rPr>
                <w:t xml:space="preserve">Non-admitted patient emergency department care NMDS 2011-12</w:t>
              </w:r>
            </w:hyperlink>
          </w:p>
          <w:p>
            <w:pPr>
              <w:spacing w:before="0" w:after="0"/>
            </w:pPr>
            <w:r>
              <w:rPr>
                <w:rStyle w:val="row-content"/>
                <w:color w:val="244061"/>
              </w:rPr>
              <w:t xml:space="preserve">       </w:t>
            </w:r>
            <w:hyperlink w:history="true" r:id="R754fc2a88a354ef6">
              <w:r>
                <w:rPr>
                  <w:rStyle w:val="Hyperlink"/>
                  <w:color w:val="244061"/>
                </w:rPr>
                <w:t xml:space="preserve">Health</w:t>
              </w:r>
            </w:hyperlink>
            <w:r>
              <w:rPr>
                <w:rStyle w:val="row-content"/>
                <w:color w:val="244061"/>
              </w:rPr>
              <w:t xml:space="preserve">, Superseded 30/01/2012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p>
          <w:p>
            <w:r>
              <w:rPr>
                <w:rStyle w:val="row-content"/>
                <w:b/>
                <w:i/>
              </w:rPr>
              <w:t xml:space="preserve">DSS specific information: </w:t>
            </w:r>
            <w:r>
              <w:rPr>
                <w:rStyle w:val="row-content"/>
              </w:rPr>
              <w:t xml:space="preserve">Data collected for this item from 1 January 2012 to 30 June 2012 may not comply with the above requirements. Therefore, data collected from 1 January 2012 to 30 June 2012 may not be directly comparable to data collected between 1 July 2011 and 31 December 2011.</w:t>
            </w:r>
            <w:r>
              <w:br/>
            </w:r>
            <w:r>
              <w:br/>
            </w:r>
          </w:p>
        </w:tc>
      </w:tr>
    </w:tbl>
    <w:p/>
    <w:tbl>
      <w:tblPr>
        <w:tblStyle w:val="TableGrid"/>
        <w:tblW w:w="0" w:type="auto"/>
      </w:tblPr>
    </w:tbl>
    <w:p>
      <w:r>
        <w:br/>
      </w:r>
    </w:p>
    <w:sectPr>
      <w:footerReference xmlns:r="http://schemas.openxmlformats.org/officeDocument/2006/relationships" w:type="default" r:id="R3ecbf60fee594c3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390398</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2396ad4be246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cbf60fee594c34" /><Relationship Type="http://schemas.openxmlformats.org/officeDocument/2006/relationships/header" Target="/word/header1.xml" Id="R8b3210a4a8f34170" /><Relationship Type="http://schemas.openxmlformats.org/officeDocument/2006/relationships/settings" Target="/word/settings.xml" Id="R864f688e24c2476f" /><Relationship Type="http://schemas.openxmlformats.org/officeDocument/2006/relationships/styles" Target="/word/styles.xml" Id="R324cccd4d58e4fe4" /><Relationship Type="http://schemas.openxmlformats.org/officeDocument/2006/relationships/hyperlink" Target="https://meteor.aihw.gov.au/RegistrationAuthority/12" TargetMode="External" Id="R058b1a10773e4f04" /><Relationship Type="http://schemas.openxmlformats.org/officeDocument/2006/relationships/hyperlink" Target="https://meteor.aihw.gov.au/content/313784" TargetMode="External" Id="R8947933506af4104" /><Relationship Type="http://schemas.openxmlformats.org/officeDocument/2006/relationships/hyperlink" Target="https://meteor.aihw.gov.au/content/270566" TargetMode="External" Id="Rf090eb4a779942c2" /><Relationship Type="http://schemas.openxmlformats.org/officeDocument/2006/relationships/numbering" Target="/word/numbering.xml" Id="R91238aca7f9c4d44" /><Relationship Type="http://schemas.openxmlformats.org/officeDocument/2006/relationships/hyperlink" Target="https://meteor.aihw.gov.au/content/313801" TargetMode="External" Id="R2e5a0b8b003047d6" /><Relationship Type="http://schemas.openxmlformats.org/officeDocument/2006/relationships/hyperlink" Target="https://meteor.aihw.gov.au/RegistrationAuthority/12" TargetMode="External" Id="R013df2a2915c40d2" /><Relationship Type="http://schemas.openxmlformats.org/officeDocument/2006/relationships/hyperlink" Target="https://meteor.aihw.gov.au/content/474116" TargetMode="External" Id="R95ef5236cc9342b9" /><Relationship Type="http://schemas.openxmlformats.org/officeDocument/2006/relationships/hyperlink" Target="https://meteor.aihw.gov.au/RegistrationAuthority/12" TargetMode="External" Id="Rb479f6f8a7d0427b" /><Relationship Type="http://schemas.openxmlformats.org/officeDocument/2006/relationships/hyperlink" Target="https://meteor.aihw.gov.au/RegistrationAuthority/3" TargetMode="External" Id="R0320cadb28844e43" /><Relationship Type="http://schemas.openxmlformats.org/officeDocument/2006/relationships/hyperlink" Target="https://meteor.aihw.gov.au/RegistrationAuthority/15" TargetMode="External" Id="Rf1fddc123ebb43c3" /><Relationship Type="http://schemas.openxmlformats.org/officeDocument/2006/relationships/hyperlink" Target="https://meteor.aihw.gov.au/content/471907" TargetMode="External" Id="Rc118d50dd4ab496c" /><Relationship Type="http://schemas.openxmlformats.org/officeDocument/2006/relationships/hyperlink" Target="https://meteor.aihw.gov.au/RegistrationAuthority/12" TargetMode="External" Id="Rc268fbbbee6448f6" /><Relationship Type="http://schemas.openxmlformats.org/officeDocument/2006/relationships/hyperlink" Target="https://meteor.aihw.gov.au/content/374220" TargetMode="External" Id="Rad7ea85606a44446" /><Relationship Type="http://schemas.openxmlformats.org/officeDocument/2006/relationships/hyperlink" Target="https://meteor.aihw.gov.au/RegistrationAuthority/12" TargetMode="External" Id="Rf563b23edd82407c" /><Relationship Type="http://schemas.openxmlformats.org/officeDocument/2006/relationships/hyperlink" Target="https://meteor.aihw.gov.au/content/426881" TargetMode="External" Id="R1b3589b9e91141a7" /><Relationship Type="http://schemas.openxmlformats.org/officeDocument/2006/relationships/hyperlink" Target="https://meteor.aihw.gov.au/RegistrationAuthority/12" TargetMode="External" Id="R754fc2a88a354ef6" /></Relationships>
</file>

<file path=word/_rels/header1.xml.rels>&#65279;<?xml version="1.0" encoding="utf-8"?><Relationships xmlns="http://schemas.openxmlformats.org/package/2006/relationships"><Relationship Type="http://schemas.openxmlformats.org/officeDocument/2006/relationships/image" Target="/media/image.png" Id="R842396ad4be246fc" /></Relationships>
</file>