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35a32e5ff44b87"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physiotherapist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physiotherapist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5ab8fbbec4367">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physiotherapist,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a054ca06254c1d">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19f067fc03440e">
              <w:r>
                <w:rPr>
                  <w:rStyle w:val="Hyperlink"/>
                </w:rPr>
                <w:t xml:space="preserve">Work setting of registered physiotherapist code ANN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A01</w:t>
            </w:r>
          </w:p>
        </w:tc>
        <w:tc>
          <w:tcPr>
            <w:tcBorders>
              <w:top w:val="none" w:color="000000" w:sz="0"/>
              <w:left w:val="none" w:color="000000" w:sz="0"/>
              <w:bottom w:val="none" w:color="000000" w:sz="0"/>
              <w:right w:val="none" w:color="000000" w:sz="0"/>
            </w:tcBorders>
            <w:vAlign w:val="top"/>
          </w:tcPr>
          <w:p>
            <w:r>
              <w:t xml:space="preserve">Solo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A02</w:t>
            </w:r>
          </w:p>
        </w:tc>
        <w:tc>
          <w:tcPr>
            <w:tcBorders>
              <w:top w:val="none" w:color="000000" w:sz="0"/>
              <w:left w:val="none" w:color="000000" w:sz="0"/>
              <w:bottom w:val="none" w:color="000000" w:sz="0"/>
              <w:right w:val="none" w:color="000000" w:sz="0"/>
            </w:tcBorders>
            <w:vAlign w:val="top"/>
          </w:tcPr>
          <w:p>
            <w:r>
              <w:t xml:space="preserve">Group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A03</w:t>
            </w:r>
          </w:p>
        </w:tc>
        <w:tc>
          <w:tcPr>
            <w:tcBorders>
              <w:top w:val="none" w:color="000000" w:sz="0"/>
              <w:left w:val="none" w:color="000000" w:sz="0"/>
              <w:bottom w:val="none" w:color="000000" w:sz="0"/>
              <w:right w:val="none" w:color="000000" w:sz="0"/>
            </w:tcBorders>
            <w:vAlign w:val="top"/>
          </w:tcPr>
          <w:p>
            <w:r>
              <w:t xml:space="preserve">Locum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 </w:t>
            </w:r>
          </w:p>
        </w:tc>
        <w:tc>
          <w:tcPr>
            <w:tcBorders>
              <w:top w:val="none" w:color="000000" w:sz="0"/>
              <w:left w:val="none" w:color="000000" w:sz="0"/>
              <w:bottom w:val="none" w:color="000000" w:sz="0"/>
              <w:right w:val="none" w:color="000000" w:sz="0"/>
            </w:tcBorders>
            <w:vAlign w:val="top"/>
          </w:tcPr>
          <w:p>
            <w:r>
              <w:t xml:space="preserve">Domiciliary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Rehabilitation/physical developmental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Other 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D01</w:t>
            </w:r>
          </w:p>
        </w:tc>
        <w:tc>
          <w:tcPr>
            <w:tcBorders>
              <w:top w:val="none" w:color="000000" w:sz="0"/>
              <w:left w:val="none" w:color="000000" w:sz="0"/>
              <w:bottom w:val="none" w:color="000000" w:sz="0"/>
              <w:right w:val="none" w:color="000000" w:sz="0"/>
            </w:tcBorders>
            <w:vAlign w:val="top"/>
          </w:tcPr>
          <w:p>
            <w:r>
              <w:t xml:space="preserve">Outpatient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D02</w:t>
            </w:r>
          </w:p>
        </w:tc>
        <w:tc>
          <w:tcPr>
            <w:tcBorders>
              <w:top w:val="none" w:color="000000" w:sz="0"/>
              <w:left w:val="none" w:color="000000" w:sz="0"/>
              <w:bottom w:val="none" w:color="000000" w:sz="0"/>
              <w:right w:val="none" w:color="000000" w:sz="0"/>
            </w:tcBorders>
            <w:vAlign w:val="top"/>
          </w:tcPr>
          <w:p>
            <w:r>
              <w:t xml:space="preserve">Other hospital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E05</w:t>
            </w:r>
          </w:p>
        </w:tc>
        <w:tc>
          <w:tcPr>
            <w:tcBorders>
              <w:top w:val="none" w:color="000000" w:sz="0"/>
              <w:left w:val="none" w:color="000000" w:sz="0"/>
              <w:bottom w:val="none" w:color="000000" w:sz="0"/>
              <w:right w:val="none" w:color="000000" w:sz="0"/>
            </w:tcBorders>
            <w:vAlign w:val="top"/>
          </w:tcPr>
          <w:p>
            <w:r>
              <w:t xml:space="preserve">Other 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F04</w:t>
            </w:r>
          </w:p>
        </w:tc>
        <w:tc>
          <w:tcPr>
            <w:tcBorders>
              <w:top w:val="none" w:color="000000" w:sz="0"/>
              <w:left w:val="none" w:color="000000" w:sz="0"/>
              <w:bottom w:val="none" w:color="000000" w:sz="0"/>
              <w:right w:val="none" w:color="000000" w:sz="0"/>
            </w:tcBorders>
            <w:vAlign w:val="top"/>
          </w:tcPr>
          <w:p>
            <w:r>
              <w:t xml:space="preserve">Sports centre/clinic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A01   SOLO PRIVATE PRACTICE </w:t>
            </w:r>
          </w:p>
          <w:p>
            <w:pPr>
              <w:spacing w:after="160"/>
            </w:pPr>
            <w:r>
              <w:rPr>
                <w:rStyle w:val="row-content-rich-text"/>
              </w:rPr>
              <w:t xml:space="preserve">Solo private practice includes all private practices owned and operated by a single health practitioner, excluding locum practices.</w:t>
            </w:r>
          </w:p>
          <w:p>
            <w:pPr>
              <w:spacing w:after="160"/>
            </w:pPr>
            <w:r>
              <w:rPr>
                <w:rStyle w:val="row-content-rich-text"/>
              </w:rPr>
              <w:t xml:space="preserve">CODE A02   GROUP PRIVATE PRACTICE </w:t>
            </w:r>
          </w:p>
          <w:p>
            <w:pPr>
              <w:spacing w:after="160"/>
            </w:pPr>
            <w:r>
              <w:rPr>
                <w:rStyle w:val="row-content-rich-text"/>
              </w:rPr>
              <w:t xml:space="preserve">Group private practice includes all private practices owned and operated by a partnership of more than one health practitioner excluding locum practices.</w:t>
            </w:r>
          </w:p>
          <w:p>
            <w:pPr>
              <w:spacing w:after="160"/>
            </w:pPr>
            <w:r>
              <w:rPr>
                <w:rStyle w:val="row-content-rich-text"/>
              </w:rPr>
              <w:t xml:space="preserve">CODE A03   LOCUM PRIVATE PRACTICE </w:t>
            </w:r>
          </w:p>
          <w:p>
            <w:pPr>
              <w:spacing w:after="160"/>
            </w:pPr>
            <w:r>
              <w:rPr>
                <w:rStyle w:val="row-content-rich-text"/>
              </w:rPr>
              <w:t xml:space="preserve">Locum private practice includes all private practices where the primary business of the practice is the provision of locum or relief services.</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C01   DOMICILIARY SERVICE </w:t>
            </w:r>
          </w:p>
          <w:p>
            <w:pPr>
              <w:spacing w:after="160"/>
            </w:pPr>
            <w:r>
              <w:rPr>
                <w:rStyle w:val="row-content-rich-text"/>
              </w:rPr>
              <w:t xml:space="preserve">Domiciliary service includes all services primarily providing nursing or other professional paramedical care or treatment and non-qualified domestic assistance to people in their own homes.</w:t>
            </w:r>
          </w:p>
          <w:p>
            <w:pPr>
              <w:spacing w:after="160"/>
            </w:pPr>
            <w:r>
              <w:rPr>
                <w:rStyle w:val="row-content-rich-text"/>
              </w:rPr>
              <w:t xml:space="preserve">CODE C06   REHABILITATION/PHYSICAL DEVELOPMENT SERVICE </w:t>
            </w:r>
          </w:p>
          <w:p>
            <w:pPr>
              <w:spacing w:after="160"/>
            </w:pPr>
            <w:r>
              <w:rPr>
                <w:rStyle w:val="row-content-rich-text"/>
              </w:rPr>
              <w:t xml:space="preserve">Rehabilitation/physical development service includes all organisations that primarily engage in specialist rehabilitation and physical development assistance services.</w:t>
            </w:r>
          </w:p>
          <w:p>
            <w:pPr>
              <w:spacing w:after="160"/>
            </w:pPr>
            <w:r>
              <w:rPr>
                <w:rStyle w:val="row-content-rich-text"/>
              </w:rPr>
              <w:t xml:space="preserve">CODE C07   OTHER COMMUNITY HEALTH CARE SERVICES</w:t>
            </w:r>
          </w:p>
          <w:p>
            <w:pPr>
              <w:spacing w:after="160"/>
            </w:pPr>
            <w:r>
              <w:rPr>
                <w:rStyle w:val="row-content-rich-text"/>
              </w:rPr>
              <w:t xml:space="preserve">Other community health care services includes all non-residential health care services not mentioned above.</w:t>
            </w:r>
          </w:p>
          <w:p>
            <w:pPr>
              <w:spacing w:after="160"/>
            </w:pPr>
            <w:r>
              <w:rPr>
                <w:rStyle w:val="row-content-rich-text"/>
              </w:rPr>
              <w:t xml:space="preserve">CODE D01   OUTPATIENT SERVICE </w:t>
            </w:r>
          </w:p>
          <w:p>
            <w:pPr>
              <w:spacing w:after="160"/>
            </w:pPr>
            <w:r>
              <w:rPr>
                <w:rStyle w:val="row-content-rich-text"/>
              </w:rPr>
              <w:t xml:space="preserve">Outpatient services include all hospital-based clinics that provide specialist outpatient services to non-admitted, non-emergency department patients.</w:t>
            </w:r>
          </w:p>
          <w:p>
            <w:pPr>
              <w:spacing w:after="160"/>
            </w:pPr>
            <w:r>
              <w:rPr>
                <w:rStyle w:val="row-content-rich-text"/>
              </w:rPr>
              <w:t xml:space="preserve">CODE D02   OTHER HOSPITAL SERVICE </w:t>
            </w:r>
          </w:p>
          <w:p>
            <w:pPr>
              <w:spacing w:after="160"/>
            </w:pPr>
            <w:r>
              <w:rPr>
                <w:rStyle w:val="row-content-rich-text"/>
              </w:rPr>
              <w:t xml:space="preserve">This category includes all other hospital services including acute care, psychiatric and dental hospitals, as well as emergency departments. It excludes hospitals provided by Defence Department.</w:t>
            </w:r>
          </w:p>
          <w:p>
            <w:pPr>
              <w:spacing w:after="160"/>
            </w:pPr>
            <w:r>
              <w:rPr>
                <w:rStyle w:val="row-content-rich-text"/>
              </w:rPr>
              <w:t xml:space="preserve">CODE E01   RESIDENTIAL AGED CARE FACILITIES </w:t>
            </w:r>
          </w:p>
          <w:p>
            <w:pPr>
              <w:spacing w:after="160"/>
            </w:pPr>
            <w:r>
              <w:rPr>
                <w:rStyle w:val="row-content-rich-text"/>
              </w:rPr>
              <w:t xml:space="preserve">Residential aged care facilities include all residential health care facilities that primarily engage in the delivery of aged health care.</w:t>
            </w:r>
          </w:p>
          <w:p>
            <w:pPr>
              <w:spacing w:after="160"/>
            </w:pPr>
            <w:r>
              <w:rPr>
                <w:rStyle w:val="row-content-rich-text"/>
              </w:rPr>
              <w:t xml:space="preserve">CODE E05   OTHER RESIDENTIAL HEALTH CARE FACILITY </w:t>
            </w:r>
          </w:p>
          <w:p>
            <w:pPr>
              <w:spacing w:after="160"/>
            </w:pPr>
            <w:r>
              <w:rPr>
                <w:rStyle w:val="row-content-rich-text"/>
              </w:rPr>
              <w:t xml:space="preserve">This category includes all other residential health care facilities not specified above.</w:t>
            </w:r>
          </w:p>
          <w:p>
            <w:pPr>
              <w:spacing w:after="160"/>
            </w:pPr>
            <w:r>
              <w:rPr>
                <w:rStyle w:val="row-content-rich-text"/>
              </w:rPr>
              <w:t xml:space="preserve">CODE F04   SPORTS CENTRE/CLINIC </w:t>
            </w:r>
          </w:p>
          <w:p>
            <w:pPr>
              <w:spacing w:after="160"/>
            </w:pPr>
            <w:r>
              <w:rPr>
                <w:rStyle w:val="row-content-rich-text"/>
              </w:rPr>
              <w:t xml:space="preserve">Sports centres/clinics primarily provide professional services for the prevention and treatment of injuries and diseases related to participation in sports.</w:t>
            </w:r>
          </w:p>
          <w:p>
            <w:pPr>
              <w:spacing w:after="160"/>
            </w:pPr>
            <w:r>
              <w:rPr>
                <w:rStyle w:val="row-content-rich-text"/>
              </w:rPr>
              <w:t xml:space="preserve">CODE F05   OTHER COMMERCIAL/BUSINESS SERVICE </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 </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dc2e18cf7647a7">
              <w:r>
                <w:rPr>
                  <w:rStyle w:val="Hyperlink"/>
                </w:rPr>
                <w:t xml:space="preserve">Main job of registered physiotherapist cluster</w:t>
              </w:r>
            </w:hyperlink>
          </w:p>
          <w:p>
            <w:pPr>
              <w:spacing w:before="0" w:after="0"/>
            </w:pPr>
            <w:r>
              <w:rPr>
                <w:rStyle w:val="row-content"/>
                <w:color w:val="244061"/>
              </w:rPr>
              <w:t xml:space="preserve">       </w:t>
            </w:r>
            <w:hyperlink w:history="true" r:id="Re8f6e2b1d2e744bc">
              <w:r>
                <w:rPr>
                  <w:rStyle w:val="Hyperlink"/>
                  <w:color w:val="244061"/>
                </w:rPr>
                <w:t xml:space="preserve">Health</w:t>
              </w:r>
            </w:hyperlink>
            <w:r>
              <w:rPr>
                <w:rStyle w:val="row-content"/>
                <w:color w:val="244061"/>
              </w:rPr>
              <w:t xml:space="preserve">, Standard 10/12/2009</w:t>
            </w:r>
          </w:p>
          <w:p>
            <w:r>
              <w:br/>
            </w:r>
            <w:hyperlink w:history="true" r:id="Rf4b2efc1fc354f93">
              <w:r>
                <w:rPr>
                  <w:rStyle w:val="Hyperlink"/>
                </w:rPr>
                <w:t xml:space="preserve">Second job of registered physiotherapist cluster</w:t>
              </w:r>
            </w:hyperlink>
          </w:p>
          <w:p>
            <w:pPr>
              <w:spacing w:before="0" w:after="0"/>
            </w:pPr>
            <w:r>
              <w:rPr>
                <w:rStyle w:val="row-content"/>
                <w:color w:val="244061"/>
              </w:rPr>
              <w:t xml:space="preserve">       </w:t>
            </w:r>
            <w:hyperlink w:history="true" r:id="Rb27ac35bfa24497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5d68c5024dfa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9578b21ec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68c5024dfa4df6" /><Relationship Type="http://schemas.openxmlformats.org/officeDocument/2006/relationships/header" Target="/word/header1.xml" Id="R34a683bfdc8e4b71" /><Relationship Type="http://schemas.openxmlformats.org/officeDocument/2006/relationships/settings" Target="/word/settings.xml" Id="R237aca7684ec44d1" /><Relationship Type="http://schemas.openxmlformats.org/officeDocument/2006/relationships/styles" Target="/word/styles.xml" Id="Re5ff8f26f17441ec" /><Relationship Type="http://schemas.openxmlformats.org/officeDocument/2006/relationships/hyperlink" Target="https://meteor.aihw.gov.au/RegistrationAuthority/12" TargetMode="External" Id="R9415ab8fbbec4367" /><Relationship Type="http://schemas.openxmlformats.org/officeDocument/2006/relationships/hyperlink" Target="https://meteor.aihw.gov.au/content/375400" TargetMode="External" Id="Rf5a054ca06254c1d" /><Relationship Type="http://schemas.openxmlformats.org/officeDocument/2006/relationships/hyperlink" Target="https://meteor.aihw.gov.au/content/377831" TargetMode="External" Id="R2b19f067fc03440e" /><Relationship Type="http://schemas.openxmlformats.org/officeDocument/2006/relationships/hyperlink" Target="https://meteor.aihw.gov.au/content/383995" TargetMode="External" Id="R90dc2e18cf7647a7" /><Relationship Type="http://schemas.openxmlformats.org/officeDocument/2006/relationships/hyperlink" Target="https://meteor.aihw.gov.au/RegistrationAuthority/12" TargetMode="External" Id="Re8f6e2b1d2e744bc" /><Relationship Type="http://schemas.openxmlformats.org/officeDocument/2006/relationships/hyperlink" Target="https://meteor.aihw.gov.au/content/384030" TargetMode="External" Id="Rf4b2efc1fc354f93" /><Relationship Type="http://schemas.openxmlformats.org/officeDocument/2006/relationships/hyperlink" Target="https://meteor.aihw.gov.au/RegistrationAuthority/12" TargetMode="External" Id="Rb27ac35bfa244978" /></Relationships>
</file>

<file path=word/_rels/header1.xml.rels>&#65279;<?xml version="1.0" encoding="utf-8"?><Relationships xmlns="http://schemas.openxmlformats.org/package/2006/relationships"><Relationship Type="http://schemas.openxmlformats.org/officeDocument/2006/relationships/image" Target="/media/image.png" Id="Rcdc9578b21ec4419" /></Relationships>
</file>