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249a5b9f224e95"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notifications, investigations, and substantiations NMDS pilot (2008)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notifications, investigations, and substantiations NMDS pilot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51459a30cd43bd">
              <w:r>
                <w:rPr>
                  <w:rStyle w:val="Hyperlink"/>
                  <w:color w:val="244061"/>
                </w:rPr>
                <w:t xml:space="preserve">Community Services (retired)</w:t>
              </w:r>
            </w:hyperlink>
            <w:r>
              <w:rPr>
                <w:rStyle w:val="row-content"/>
                <w:color w:val="244061"/>
              </w:rPr>
              <w:t xml:space="preserve">, Retired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NDMS), is designed to capture information on all children and young people involved in the child protection systems throughout Australia.</w:t>
            </w:r>
          </w:p>
          <w:p>
            <w:pPr>
              <w:spacing w:after="160"/>
            </w:pPr>
            <w:r>
              <w:rPr>
                <w:rStyle w:val="row-content-rich-text"/>
              </w:rPr>
              <w:t xml:space="preserve">There are three collections within the pilot CPSS NMDS, all of which are unit record data. The first is the child protection specific data, which includes notifications, substantiations and investigation and services provided. The second is data on children who are on care and protection orders. The third is data on children in out-of-home care. </w:t>
            </w:r>
          </w:p>
          <w:p>
            <w:pPr>
              <w:spacing w:after="160"/>
            </w:pPr>
            <w:r>
              <w:rPr>
                <w:rStyle w:val="row-content-rich-text"/>
                <w:i/>
              </w:rPr>
              <w:t xml:space="preserve">Child protection notifications, investigations and substantiation data collectio</w:t>
            </w:r>
            <w:r>
              <w:rPr>
                <w:rStyle w:val="row-content-rich-text"/>
              </w:rPr>
              <w:t xml:space="preserve">n.</w:t>
            </w:r>
          </w:p>
          <w:p>
            <w:pPr>
              <w:spacing w:after="160"/>
            </w:pPr>
            <w:r>
              <w:rPr>
                <w:rStyle w:val="row-content-rich-text"/>
              </w:rPr>
              <w:t xml:space="preserve">All notifications made to the child protection authorities during the collection period should be included. Also, any notification that was made during a previous reporting period that was finalised in the collection period should also be included.</w:t>
            </w:r>
          </w:p>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 should not include reports regarding wider concerns about children or families which are classified as child concern reports.</w:t>
            </w:r>
          </w:p>
          <w:p>
            <w:pPr/>
            <w:r>
              <w:rPr>
                <w:rStyle w:val="row-content-rich-text"/>
              </w:rPr>
              <w:t xml:space="preserve">Notifications are relevant to persons who are aged 0–17 years, and to unborn children in jurisdictions where they are covered under the child protection legislation.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implementation of the unit record data collections across all jurisdictions has not been finalised. Further results from the pilot testing and current aggregate data collections will be investigated prior to completion of a revised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9a4b3b333749dd">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8a99fe57f6944d00">
              <w:r>
                <w:rPr>
                  <w:rStyle w:val="Hyperlink"/>
                  <w:color w:val="244061"/>
                </w:rPr>
                <w:t xml:space="preserve">Community Services (retired)</w:t>
              </w:r>
            </w:hyperlink>
            <w:r>
              <w:rPr>
                <w:rStyle w:val="row-content"/>
                <w:color w:val="244061"/>
              </w:rPr>
              <w:t xml:space="preserve">, Superseded 01/05/2008</w:t>
            </w:r>
          </w:p>
          <w:p>
            <w:r>
              <w:br/>
            </w:r>
            <w:r>
              <w:rPr>
                <w:rStyle w:val="row-content"/>
              </w:rPr>
              <w:t xml:space="preserve">Has been superseded by </w:t>
            </w:r>
            <w:hyperlink w:history="true" r:id="R4d6d9d043f8e420c">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330b7ed6a76848b9">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4733c1bc256a459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77f55b31c444427">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1a76e358b231469e">
              <w:r>
                <w:rPr>
                  <w:rStyle w:val="Hyperlink"/>
                  <w:color w:val="244061"/>
                </w:rPr>
                <w:t xml:space="preserve">Community Services (retired)</w:t>
              </w:r>
            </w:hyperlink>
            <w:r>
              <w:rPr>
                <w:rStyle w:val="row-content"/>
                <w:color w:val="244061"/>
              </w:rPr>
              <w:t xml:space="preserve">, Recorded 09/10/2014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5fc64a18d4441a">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984714f87a42e1">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8bfa7b98944301">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47fd87cf3948c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92186bd47548a1">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4a594292a34f4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3bb19e032c443e">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641931ff6b4ab1">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87c3a9d6d748f6">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e5079af9d143e7">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b75549c0214a68">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11a0e145b1440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71d41528c46ad">
                    <w:r>
                      <w:rPr>
                        <w:rStyle w:val="Hyperlink"/>
                      </w:rPr>
                      <w:t xml:space="preserve">Child protection notification—assessment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b063ad52b409c">
                    <w:r>
                      <w:rPr>
                        <w:rStyle w:val="Hyperlink"/>
                      </w:rPr>
                      <w:t xml:space="preserve">Child protection notification—assessment decision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6387603bb4ea9">
                    <w:r>
                      <w:rPr>
                        <w:rStyle w:val="Hyperlink"/>
                      </w:rPr>
                      <w:t xml:space="preserve">Child protection notification—care and protection order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5311c83fe46e1">
                    <w:r>
                      <w:rPr>
                        <w:rStyle w:val="Hyperlink"/>
                      </w:rPr>
                      <w:t xml:space="preserve">Child protection notification—contact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6f9822aca64436">
                    <w:r>
                      <w:rPr>
                        <w:rStyle w:val="Hyperlink"/>
                      </w:rPr>
                      <w:t xml:space="preserve">Child protection notification—employment 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49105d15d4a02">
                    <w:r>
                      <w:rPr>
                        <w:rStyle w:val="Hyperlink"/>
                      </w:rPr>
                      <w:t xml:space="preserve">Child protection notification—finalised investigation outcome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42f2291eea4a09">
                    <w:r>
                      <w:rPr>
                        <w:rStyle w:val="Hyperlink"/>
                      </w:rPr>
                      <w:t xml:space="preserve">Child protection notification—investigation commencement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7c347a9544966">
                    <w:r>
                      <w:rPr>
                        <w:rStyle w:val="Hyperlink"/>
                      </w:rPr>
                      <w:t xml:space="preserve">Child protection notification—investigation conclusion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203b711c5e4fbc">
                    <w:r>
                      <w:rPr>
                        <w:rStyle w:val="Hyperlink"/>
                      </w:rPr>
                      <w:t xml:space="preserve">Child protection notification—investigation outcome,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48ebf570440e9">
                    <w:r>
                      <w:rPr>
                        <w:rStyle w:val="Hyperlink"/>
                      </w:rPr>
                      <w:t xml:space="preserve">Child protection notification—out-of-home care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6994e7bf849ef">
                    <w:r>
                      <w:rPr>
                        <w:rStyle w:val="Hyperlink"/>
                      </w:rPr>
                      <w:t xml:space="preserve">Child protection notification—relationship to child of 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08251eb054b1d">
                    <w:r>
                      <w:rPr>
                        <w:rStyle w:val="Hyperlink"/>
                      </w:rPr>
                      <w:t xml:space="preserve">Child protection notification—unborn child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47e7d6ed5241f4">
                    <w:r>
                      <w:rPr>
                        <w:rStyle w:val="Hyperlink"/>
                      </w:rPr>
                      <w:t xml:space="preserve">Child—abuse and neglect type, code N</w:t>
                    </w:r>
                  </w:hyperlink>
                </w:p>
                <w:p>
                  <w:r>
                    <w:rPr>
                      <w:b/>
                      <w:i/>
                      <w:color w:val="333333"/>
                    </w:rPr>
                    <w:t xml:space="preserve">DSS specific information:</w:t>
                  </w:r>
                </w:p>
                <w:p>
                  <w:r>
                    <w:t xml:space="preserve">In the Child Protection NMDS, this data element can be collected twice:</w:t>
                  </w:r>
                </w:p>
                <w:p>
                  <w:pPr>
                    <w:pStyle w:val="ListParagraph"/>
                    <w:numPr>
                      <w:ilvl w:val="0"/>
                      <w:numId w:val="2"/>
                    </w:numPr>
                  </w:pPr>
                  <w:r>
                    <w:t xml:space="preserve">the primary type of abuse or neglect; and</w:t>
                  </w:r>
                </w:p>
                <w:p>
                  <w:pPr>
                    <w:pStyle w:val="ListParagraph"/>
                    <w:numPr>
                      <w:ilvl w:val="0"/>
                      <w:numId w:val="2"/>
                    </w:numPr>
                  </w:pPr>
                  <w:r>
                    <w:t xml:space="preserve">the secondary type of abuse or neglect.</w:t>
                  </w:r>
                </w:p>
                <w:p>
                  <w:r>
                    <w:t xml:space="preserve">Where more than one type of abuse or neglect has occurred, the primary type of abuse should be the most serious type of harm, as determined by the investigating officer.</w:t>
                  </w:r>
                </w:p>
                <w:p>
                  <w:r>
                    <w:t xml:space="preserve">The secondary type of abuse or neglect should also be used where there is more than one abuse type recorded. The second most serious abuse type, as determined by the investigatory officer,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db4bd05a8e430e">
                    <w:r>
                      <w:rPr>
                        <w:rStyle w:val="Hyperlink"/>
                      </w:rPr>
                      <w:t xml:space="preserve">Child—household parental care type, (child protection)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9a5cb7eae14542">
                    <w:r>
                      <w:rPr>
                        <w:rStyle w:val="Hyperlink"/>
                      </w:rPr>
                      <w:t xml:space="preserve">Person (address)—Australian postcode, code (Postcode datafile) {NNNN}</w:t>
                    </w:r>
                  </w:hyperlink>
                </w:p>
                <w:p>
                  <w:r>
                    <w:rPr>
                      <w:b/>
                      <w:i/>
                      <w:color w:val="333333"/>
                    </w:rPr>
                    <w:t xml:space="preserve">Conditional obligation:</w:t>
                  </w:r>
                </w:p>
                <w:p>
                  <w:r>
                    <w:t xml:space="preserve">In the Child Protection NMDS, this data element is collected a minimum of three times:</w:t>
                  </w:r>
                </w:p>
                <w:p>
                  <w:pPr>
                    <w:pStyle w:val="ListParagraph"/>
                    <w:numPr>
                      <w:ilvl w:val="0"/>
                      <w:numId w:val="3"/>
                    </w:numPr>
                  </w:pPr>
                  <w:r>
                    <w:t xml:space="preserve">the postcode where the child was living at the time of the contact;</w:t>
                  </w:r>
                </w:p>
                <w:p>
                  <w:pPr>
                    <w:pStyle w:val="ListParagraph"/>
                    <w:numPr>
                      <w:ilvl w:val="0"/>
                      <w:numId w:val="3"/>
                    </w:numPr>
                  </w:pPr>
                  <w: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3"/>
                    </w:numPr>
                  </w:pPr>
                  <w:r>
                    <w:t xml:space="preserve">the numeric descriptor for a postal delivery area, aligned with locality, suburb or place and defined by Australia Post for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cb1eabe8c48ce">
                    <w:r>
                      <w:rPr>
                        <w:rStyle w:val="Hyperlink"/>
                      </w:rPr>
                      <w:t xml:space="preserve">Person (address)—suburb/town/locality name, text A[A(49)]</w:t>
                    </w:r>
                  </w:hyperlink>
                </w:p>
                <w:p>
                  <w:r>
                    <w:rPr>
                      <w:b/>
                      <w:i/>
                      <w:color w:val="333333"/>
                    </w:rPr>
                    <w:t xml:space="preserve">DSS specific information:</w:t>
                  </w:r>
                </w:p>
                <w:p>
                  <w:r>
                    <w:t xml:space="preserve">In the Child Protection NMDS, this data element is collected a minimum of three times:</w:t>
                  </w:r>
                </w:p>
                <w:p>
                  <w:pPr>
                    <w:pStyle w:val="ListParagraph"/>
                    <w:numPr>
                      <w:ilvl w:val="0"/>
                      <w:numId w:val="4"/>
                    </w:numPr>
                  </w:pPr>
                  <w:r>
                    <w:t xml:space="preserve">the suburb/town/locality name where the child was living at the time of the contact;</w:t>
                  </w:r>
                </w:p>
                <w:p>
                  <w:pPr>
                    <w:pStyle w:val="ListParagraph"/>
                    <w:numPr>
                      <w:ilvl w:val="0"/>
                      <w:numId w:val="4"/>
                    </w:numPr>
                  </w:pPr>
                  <w:r>
                    <w:t xml:space="preserve">the full name of the general locality containing the specific residential address of the child immediately prior to their entry into their first ever out-of-home care placement; and</w:t>
                  </w:r>
                </w:p>
                <w:p>
                  <w:pPr>
                    <w:pStyle w:val="ListParagraph"/>
                    <w:numPr>
                      <w:ilvl w:val="0"/>
                      <w:numId w:val="4"/>
                    </w:numPr>
                  </w:pPr>
                  <w:r>
                    <w:t xml:space="preserve">the full name of the general locality containing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b4666c58d04055">
                    <w:r>
                      <w:rPr>
                        <w:rStyle w:val="Hyperlink"/>
                      </w:rPr>
                      <w:t xml:space="preserve">Person—person identifier, (child protection and support services) NX[X(13)]</w:t>
                    </w:r>
                  </w:hyperlink>
                </w:p>
                <w:p>
                  <w:r>
                    <w:rPr>
                      <w:b/>
                      <w:i/>
                      <w:color w:val="333333"/>
                    </w:rPr>
                    <w:t xml:space="preserve">DSS specific information:</w:t>
                  </w:r>
                </w:p>
                <w:p>
                  <w:r>
                    <w:t xml:space="preserve">This data element is implemented three times in the Child Protection NMDS. It is collected for the following three items:</w:t>
                  </w:r>
                </w:p>
                <w:p>
                  <w:pPr>
                    <w:pStyle w:val="ListParagraph"/>
                    <w:numPr>
                      <w:ilvl w:val="0"/>
                      <w:numId w:val="5"/>
                    </w:numPr>
                  </w:pPr>
                  <w:r>
                    <w:t xml:space="preserve">a code that uniquely identifies a client within a state or territory’s child protection system (unique client identification number);</w:t>
                  </w:r>
                </w:p>
                <w:p>
                  <w:pPr>
                    <w:pStyle w:val="ListParagraph"/>
                    <w:numPr>
                      <w:ilvl w:val="0"/>
                      <w:numId w:val="5"/>
                    </w:numPr>
                  </w:pPr>
                  <w: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5"/>
                    </w:numPr>
                  </w:pPr>
                  <w:r>
                    <w:t xml:space="preserve">a code that uniquely identifies a caseworker within a state or territory’s child protection system (unique caseworker identification number).</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t xml:space="preserve">Any sibling of the child subject to the contact should be also be allocated a unique identification number. This code can be recorded at any stage the client is in contact with the child protection agency, including when the client is on a care and protection order, and or out-of-home care episode.</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54b73c6d94f44">
                    <w:r>
                      <w:rPr>
                        <w:rStyle w:val="Hyperlink"/>
                      </w:rPr>
                      <w:t xml:space="preserve">Service event—assistance type, child protection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1fc443200bb74f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367251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126f17de345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443200bb74f45" /><Relationship Type="http://schemas.openxmlformats.org/officeDocument/2006/relationships/header" Target="/word/header1.xml" Id="R8171ab6a590242e5" /><Relationship Type="http://schemas.openxmlformats.org/officeDocument/2006/relationships/settings" Target="/word/settings.xml" Id="R58f6062d839d4532" /><Relationship Type="http://schemas.openxmlformats.org/officeDocument/2006/relationships/styles" Target="/word/styles.xml" Id="R884ff0324cb94e0d" /><Relationship Type="http://schemas.openxmlformats.org/officeDocument/2006/relationships/hyperlink" Target="https://meteor.aihw.gov.au/RegistrationAuthority/1" TargetMode="External" Id="Rba51459a30cd43bd" /><Relationship Type="http://schemas.openxmlformats.org/officeDocument/2006/relationships/hyperlink" Target="https://meteor.aihw.gov.au/content/314520" TargetMode="External" Id="R869a4b3b333749dd" /><Relationship Type="http://schemas.openxmlformats.org/officeDocument/2006/relationships/hyperlink" Target="https://meteor.aihw.gov.au/RegistrationAuthority/1" TargetMode="External" Id="R8a99fe57f6944d00" /><Relationship Type="http://schemas.openxmlformats.org/officeDocument/2006/relationships/hyperlink" Target="https://meteor.aihw.gov.au/content/433700" TargetMode="External" Id="R4d6d9d043f8e420c" /><Relationship Type="http://schemas.openxmlformats.org/officeDocument/2006/relationships/hyperlink" Target="https://meteor.aihw.gov.au/RegistrationAuthority/1" TargetMode="External" Id="R330b7ed6a76848b9" /><Relationship Type="http://schemas.openxmlformats.org/officeDocument/2006/relationships/hyperlink" Target="https://meteor.aihw.gov.au/content/492995" TargetMode="External" Id="R4733c1bc256a4595" /><Relationship Type="http://schemas.openxmlformats.org/officeDocument/2006/relationships/hyperlink" Target="https://meteor.aihw.gov.au/RegistrationAuthority/17" TargetMode="External" Id="Rd77f55b31c444427" /><Relationship Type="http://schemas.openxmlformats.org/officeDocument/2006/relationships/hyperlink" Target="https://meteor.aihw.gov.au/RegistrationAuthority/1" TargetMode="External" Id="R1a76e358b231469e" /><Relationship Type="http://schemas.openxmlformats.org/officeDocument/2006/relationships/hyperlink" Target="https://meteor.aihw.gov.au/content/355790" TargetMode="External" Id="R975fc64a18d4441a" /><Relationship Type="http://schemas.openxmlformats.org/officeDocument/2006/relationships/hyperlink" Target="https://meteor.aihw.gov.au/content/329314" TargetMode="External" Id="Rde984714f87a42e1" /><Relationship Type="http://schemas.openxmlformats.org/officeDocument/2006/relationships/hyperlink" Target="https://meteor.aihw.gov.au/content/320125" TargetMode="External" Id="Rd18bfa7b98944301" /><Relationship Type="http://schemas.openxmlformats.org/officeDocument/2006/relationships/hyperlink" Target="https://meteor.aihw.gov.au/content/287007" TargetMode="External" Id="Rb947fd87cf3948cd" /><Relationship Type="http://schemas.openxmlformats.org/officeDocument/2006/relationships/hyperlink" Target="https://meteor.aihw.gov.au/content/337532" TargetMode="External" Id="R4692186bd47548a1" /><Relationship Type="http://schemas.openxmlformats.org/officeDocument/2006/relationships/hyperlink" Target="https://meteor.aihw.gov.au/content/291036" TargetMode="External" Id="R874a594292a34f43" /><Relationship Type="http://schemas.openxmlformats.org/officeDocument/2006/relationships/hyperlink" Target="https://meteor.aihw.gov.au/content/349481" TargetMode="External" Id="R383bb19e032c443e" /><Relationship Type="http://schemas.openxmlformats.org/officeDocument/2006/relationships/hyperlink" Target="https://meteor.aihw.gov.au/content/349483" TargetMode="External" Id="R5d641931ff6b4ab1" /><Relationship Type="http://schemas.openxmlformats.org/officeDocument/2006/relationships/hyperlink" Target="https://meteor.aihw.gov.au/content/304133" TargetMode="External" Id="Rfc87c3a9d6d748f6" /><Relationship Type="http://schemas.openxmlformats.org/officeDocument/2006/relationships/hyperlink" Target="https://meteor.aihw.gov.au/content/320213" TargetMode="External" Id="Rcfe5079af9d143e7" /><Relationship Type="http://schemas.openxmlformats.org/officeDocument/2006/relationships/hyperlink" Target="https://meteor.aihw.gov.au/content/340193" TargetMode="External" Id="Re9b75549c0214a68" /><Relationship Type="http://schemas.openxmlformats.org/officeDocument/2006/relationships/hyperlink" Target="https://meteor.aihw.gov.au/content/287316" TargetMode="External" Id="R5411a0e145b1440a" /><Relationship Type="http://schemas.openxmlformats.org/officeDocument/2006/relationships/hyperlink" Target="https://meteor.aihw.gov.au/content/331081" TargetMode="External" Id="R5b571d41528c46ad" /><Relationship Type="http://schemas.openxmlformats.org/officeDocument/2006/relationships/hyperlink" Target="https://meteor.aihw.gov.au/content/331074" TargetMode="External" Id="R36db063ad52b409c" /><Relationship Type="http://schemas.openxmlformats.org/officeDocument/2006/relationships/hyperlink" Target="https://meteor.aihw.gov.au/content/331693" TargetMode="External" Id="R9b36387603bb4ea9" /><Relationship Type="http://schemas.openxmlformats.org/officeDocument/2006/relationships/hyperlink" Target="https://meteor.aihw.gov.au/content/314528" TargetMode="External" Id="R3535311c83fe46e1" /><Relationship Type="http://schemas.openxmlformats.org/officeDocument/2006/relationships/hyperlink" Target="https://meteor.aihw.gov.au/content/316617" TargetMode="External" Id="Rcc6f9822aca64436" /><Relationship Type="http://schemas.openxmlformats.org/officeDocument/2006/relationships/hyperlink" Target="https://meteor.aihw.gov.au/content/367312" TargetMode="External" Id="Rd0a49105d15d4a02" /><Relationship Type="http://schemas.openxmlformats.org/officeDocument/2006/relationships/hyperlink" Target="https://meteor.aihw.gov.au/content/316537" TargetMode="External" Id="R4f42f2291eea4a09" /><Relationship Type="http://schemas.openxmlformats.org/officeDocument/2006/relationships/hyperlink" Target="https://meteor.aihw.gov.au/content/316549" TargetMode="External" Id="R7b07c347a9544966" /><Relationship Type="http://schemas.openxmlformats.org/officeDocument/2006/relationships/hyperlink" Target="https://meteor.aihw.gov.au/content/367320" TargetMode="External" Id="Ree203b711c5e4fbc" /><Relationship Type="http://schemas.openxmlformats.org/officeDocument/2006/relationships/hyperlink" Target="https://meteor.aihw.gov.au/content/331680" TargetMode="External" Id="R2b648ebf570440e9" /><Relationship Type="http://schemas.openxmlformats.org/officeDocument/2006/relationships/hyperlink" Target="https://meteor.aihw.gov.au/content/314756" TargetMode="External" Id="R9a86994e7bf849ef" /><Relationship Type="http://schemas.openxmlformats.org/officeDocument/2006/relationships/hyperlink" Target="https://meteor.aihw.gov.au/content/316517" TargetMode="External" Id="R1b308251eb054b1d" /><Relationship Type="http://schemas.openxmlformats.org/officeDocument/2006/relationships/hyperlink" Target="https://meteor.aihw.gov.au/content/270166" TargetMode="External" Id="Rf347e7d6ed5241f4" /><Relationship Type="http://schemas.openxmlformats.org/officeDocument/2006/relationships/numbering" Target="/word/numbering.xml" Id="R7e756379ccae40ea" /><Relationship Type="http://schemas.openxmlformats.org/officeDocument/2006/relationships/hyperlink" Target="https://meteor.aihw.gov.au/content/367642" TargetMode="External" Id="R11db4bd05a8e430e" /><Relationship Type="http://schemas.openxmlformats.org/officeDocument/2006/relationships/hyperlink" Target="https://meteor.aihw.gov.au/content/287224" TargetMode="External" Id="R019a5cb7eae14542" /><Relationship Type="http://schemas.openxmlformats.org/officeDocument/2006/relationships/hyperlink" Target="https://meteor.aihw.gov.au/content/287326" TargetMode="External" Id="R33bcb1eabe8c48ce" /><Relationship Type="http://schemas.openxmlformats.org/officeDocument/2006/relationships/hyperlink" Target="https://meteor.aihw.gov.au/content/340193" TargetMode="External" Id="R3db4666c58d04055" /><Relationship Type="http://schemas.openxmlformats.org/officeDocument/2006/relationships/hyperlink" Target="https://meteor.aihw.gov.au/content/331783" TargetMode="External" Id="Rcbb54b73c6d94f44" /></Relationships>
</file>

<file path=word/_rels/header1.xml.rels>&#65279;<?xml version="1.0" encoding="utf-8"?><Relationships xmlns="http://schemas.openxmlformats.org/package/2006/relationships"><Relationship Type="http://schemas.openxmlformats.org/officeDocument/2006/relationships/image" Target="/media/image.png" Id="Ra69126f17de3451b" /></Relationships>
</file>