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879e9e0f14668" /></Relationships>
</file>

<file path=word/document.xml><?xml version="1.0" encoding="utf-8"?>
<w:document xmlns:r="http://schemas.openxmlformats.org/officeDocument/2006/relationships" xmlns:w="http://schemas.openxmlformats.org/wordprocessingml/2006/main">
  <w:body>
    <w:p>
      <w:pPr>
        <w:pStyle w:val="Title"/>
      </w:pPr>
      <w:r>
        <w:t>Person—bleeding episode status, Thrombolysis in Myocardial Infarction (TIMI)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Thrombolysis in Myocardial Infarction (TIMI)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Bleeding episode using TIMI criteria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d5c104ca7455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 as described by the Thrombolysis In Myocardial Infarction (TIMI) criteria,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f97af0ec494021">
              <w:r>
                <w:rPr>
                  <w:rStyle w:val="Hyperlink"/>
                </w:rPr>
                <w:t xml:space="preserve">Person—bleeding episode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fbe2691f5749c1">
              <w:r>
                <w:rPr>
                  <w:rStyle w:val="Hyperlink"/>
                </w:rPr>
                <w:t xml:space="preserve">Thrombolysis in Myocardial Infarction (TIMI)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 TIMI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calculating the fall in haemoglobin or haematocrit, transfusion of whole blood or packed red blood cells is counted as 1g/dl (0.1g/l) haemoglobin or 3% absolute haematocrit.</w:t>
            </w:r>
          </w:p>
          <w:p>
            <w:pPr>
              <w:spacing w:after="160"/>
            </w:pPr>
            <w:r>
              <w:rPr>
                <w:rStyle w:val="row-content-rich-text"/>
              </w:rPr>
              <w:t xml:space="preserve">CODE 1     Major</w:t>
            </w:r>
          </w:p>
          <w:p>
            <w:pPr>
              <w:spacing w:after="160"/>
            </w:pPr>
            <w:r>
              <w:rPr>
                <w:rStyle w:val="row-content-rich-text"/>
              </w:rPr>
              <w:t xml:space="preserve">Overt clinical bleeding (or documented intracranial or retroperitoneal haemorrhage) associated with a drop in haemoglobin of greater than 5g/dl (0.5g/l) or a haematocrit of greater than 15% (absolute).</w:t>
            </w:r>
          </w:p>
          <w:p>
            <w:pPr>
              <w:spacing w:after="160"/>
            </w:pPr>
            <w:r>
              <w:rPr>
                <w:rStyle w:val="row-content-rich-text"/>
              </w:rPr>
              <w:t xml:space="preserve">CODE 2     Minor</w:t>
            </w:r>
          </w:p>
          <w:p>
            <w:pPr>
              <w:spacing w:after="160"/>
            </w:pPr>
            <w:r>
              <w:rPr>
                <w:rStyle w:val="row-content-rich-text"/>
              </w:rPr>
              <w:t xml:space="preserve">Overt clinical bleeding associated with a fall in haemoglobin of 3 or less than or equal to 5g/dl (0.5g/l) or a haematocrit of 9% to less than or equal to 15% (absolute).</w:t>
            </w:r>
          </w:p>
          <w:p>
            <w:pPr>
              <w:spacing w:after="160"/>
            </w:pPr>
            <w:r>
              <w:rPr>
                <w:rStyle w:val="row-content-rich-text"/>
              </w:rPr>
              <w:t xml:space="preserve">CODE 3     Non TIMI Bleeding</w:t>
            </w:r>
          </w:p>
          <w:p>
            <w:pPr/>
            <w:r>
              <w:rPr>
                <w:rStyle w:val="row-content-rich-text"/>
              </w:rPr>
              <w:t xml:space="preserve">Bleeding event that does not meet the major or minor definition.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Rao AK, Pratt C, Berke A, et al. Thrombolysis in Myocardial Infarction (TIMI) Trial, phase I: hemorrhagic manifestations and changes in plasma fibrinogen and the fibrinolytic system in patients with recombinant tissue plasminogen activator and streptokinase. J Am Coll Cardiol 1988; 11:1-11.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f6445bad3d4a22">
              <w:r>
                <w:rPr>
                  <w:rStyle w:val="Hyperlink"/>
                </w:rPr>
                <w:t xml:space="preserve">Person—bleeding episode status, code N</w:t>
              </w:r>
            </w:hyperlink>
          </w:p>
          <w:p>
            <w:pPr>
              <w:spacing w:before="0" w:after="0"/>
            </w:pPr>
            <w:r>
              <w:rPr>
                <w:rStyle w:val="row-content"/>
                <w:color w:val="244061"/>
              </w:rPr>
              <w:t xml:space="preserve">       </w:t>
            </w:r>
            <w:hyperlink w:history="true" r:id="R5a4d36c5f0524bc4">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b5b42646719d4db9">
              <w:r>
                <w:rPr>
                  <w:rStyle w:val="Hyperlink"/>
                </w:rPr>
                <w:t xml:space="preserve">Person with acute coronary syndrome—bleeding location, instrumented code N(N)</w:t>
              </w:r>
            </w:hyperlink>
          </w:p>
          <w:p>
            <w:pPr>
              <w:spacing w:before="0" w:after="0"/>
            </w:pPr>
            <w:r>
              <w:rPr>
                <w:rStyle w:val="row-content"/>
                <w:color w:val="244061"/>
              </w:rPr>
              <w:t xml:space="preserve">       </w:t>
            </w:r>
            <w:hyperlink w:history="true" r:id="R1916fe8064694bd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7bc6ce7b484cfc">
              <w:r>
                <w:rPr>
                  <w:rStyle w:val="Hyperlink"/>
                </w:rPr>
                <w:t xml:space="preserve">Acute coronary syndrome (clinical) DSS</w:t>
              </w:r>
            </w:hyperlink>
          </w:p>
          <w:p>
            <w:pPr>
              <w:spacing w:before="0" w:after="0"/>
            </w:pPr>
            <w:r>
              <w:rPr>
                <w:rStyle w:val="row-content"/>
                <w:color w:val="244061"/>
              </w:rPr>
              <w:t xml:space="preserve">       </w:t>
            </w:r>
            <w:hyperlink w:history="true" r:id="Rb9cf7e95986a4f98">
              <w:r>
                <w:rPr>
                  <w:rStyle w:val="Hyperlink"/>
                  <w:color w:val="244061"/>
                </w:rPr>
                <w:t xml:space="preserve">Health</w:t>
              </w:r>
            </w:hyperlink>
            <w:r>
              <w:rPr>
                <w:rStyle w:val="row-content"/>
                <w:color w:val="244061"/>
              </w:rPr>
              <w:t xml:space="preserve">, Superseded 01/09/2012</w:t>
            </w:r>
          </w:p>
          <w:p>
            <w:r>
              <w:br/>
            </w:r>
            <w:hyperlink w:history="true" r:id="R98e6137827114f02">
              <w:r>
                <w:rPr>
                  <w:rStyle w:val="Hyperlink"/>
                </w:rPr>
                <w:t xml:space="preserve">Acute coronary syndrome (clinical) DSS</w:t>
              </w:r>
            </w:hyperlink>
          </w:p>
          <w:p>
            <w:pPr>
              <w:spacing w:before="0" w:after="0"/>
            </w:pPr>
            <w:r>
              <w:rPr>
                <w:rStyle w:val="row-content"/>
                <w:color w:val="244061"/>
              </w:rPr>
              <w:t xml:space="preserve">       </w:t>
            </w:r>
            <w:hyperlink w:history="true" r:id="Rdb268ae3bca94063">
              <w:r>
                <w:rPr>
                  <w:rStyle w:val="Hyperlink"/>
                  <w:color w:val="244061"/>
                </w:rPr>
                <w:t xml:space="preserve">Health</w:t>
              </w:r>
            </w:hyperlink>
            <w:r>
              <w:rPr>
                <w:rStyle w:val="row-content"/>
                <w:color w:val="244061"/>
              </w:rPr>
              <w:t xml:space="preserve">, Superseded 02/05/2013</w:t>
            </w:r>
          </w:p>
          <w:p>
            <w:r>
              <w:br/>
            </w:r>
            <w:hyperlink w:history="true" r:id="R5b9bd386a14e4b2f">
              <w:r>
                <w:rPr>
                  <w:rStyle w:val="Hyperlink"/>
                </w:rPr>
                <w:t xml:space="preserve">Acute coronary syndrome (clinical) NBPDS 2013-</w:t>
              </w:r>
            </w:hyperlink>
          </w:p>
          <w:p>
            <w:pPr>
              <w:spacing w:before="0" w:after="0"/>
            </w:pPr>
            <w:r>
              <w:rPr>
                <w:rStyle w:val="row-content"/>
                <w:color w:val="244061"/>
              </w:rPr>
              <w:t xml:space="preserve">       </w:t>
            </w:r>
            <w:hyperlink w:history="true" r:id="R408f8894ddaf4ba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8ec00cba033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356725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43e64b6a32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c00cba0334583" /><Relationship Type="http://schemas.openxmlformats.org/officeDocument/2006/relationships/header" Target="/word/header1.xml" Id="R3db73e143af8474c" /><Relationship Type="http://schemas.openxmlformats.org/officeDocument/2006/relationships/settings" Target="/word/settings.xml" Id="Redffbe9974ba4d13" /><Relationship Type="http://schemas.openxmlformats.org/officeDocument/2006/relationships/styles" Target="/word/styles.xml" Id="Rc1fc08433c134be5" /><Relationship Type="http://schemas.openxmlformats.org/officeDocument/2006/relationships/hyperlink" Target="https://meteor.aihw.gov.au/RegistrationAuthority/12" TargetMode="External" Id="R0d9d5c104ca7455c" /><Relationship Type="http://schemas.openxmlformats.org/officeDocument/2006/relationships/hyperlink" Target="https://meteor.aihw.gov.au/content/359325" TargetMode="External" Id="Rd8f97af0ec494021" /><Relationship Type="http://schemas.openxmlformats.org/officeDocument/2006/relationships/hyperlink" Target="https://meteor.aihw.gov.au/content/356727" TargetMode="External" Id="R90fbe2691f5749c1" /><Relationship Type="http://schemas.openxmlformats.org/officeDocument/2006/relationships/hyperlink" Target="https://meteor.aihw.gov.au/content/284812" TargetMode="External" Id="Redf6445bad3d4a22" /><Relationship Type="http://schemas.openxmlformats.org/officeDocument/2006/relationships/hyperlink" Target="https://meteor.aihw.gov.au/RegistrationAuthority/12" TargetMode="External" Id="R5a4d36c5f0524bc4" /><Relationship Type="http://schemas.openxmlformats.org/officeDocument/2006/relationships/hyperlink" Target="https://meteor.aihw.gov.au/content/344787" TargetMode="External" Id="Rb5b42646719d4db9" /><Relationship Type="http://schemas.openxmlformats.org/officeDocument/2006/relationships/hyperlink" Target="https://meteor.aihw.gov.au/RegistrationAuthority/12" TargetMode="External" Id="R1916fe8064694bd3" /><Relationship Type="http://schemas.openxmlformats.org/officeDocument/2006/relationships/hyperlink" Target="https://meteor.aihw.gov.au/content/372930" TargetMode="External" Id="Raa7bc6ce7b484cfc" /><Relationship Type="http://schemas.openxmlformats.org/officeDocument/2006/relationships/hyperlink" Target="https://meteor.aihw.gov.au/RegistrationAuthority/12" TargetMode="External" Id="Rb9cf7e95986a4f98" /><Relationship Type="http://schemas.openxmlformats.org/officeDocument/2006/relationships/hyperlink" Target="https://meteor.aihw.gov.au/content/482119" TargetMode="External" Id="R98e6137827114f02" /><Relationship Type="http://schemas.openxmlformats.org/officeDocument/2006/relationships/hyperlink" Target="https://meteor.aihw.gov.au/RegistrationAuthority/12" TargetMode="External" Id="Rdb268ae3bca94063" /><Relationship Type="http://schemas.openxmlformats.org/officeDocument/2006/relationships/hyperlink" Target="https://meteor.aihw.gov.au/content/523140" TargetMode="External" Id="R5b9bd386a14e4b2f" /><Relationship Type="http://schemas.openxmlformats.org/officeDocument/2006/relationships/hyperlink" Target="https://meteor.aihw.gov.au/RegistrationAuthority/12" TargetMode="External" Id="R408f8894ddaf4ba6" /></Relationships>
</file>

<file path=word/_rels/header1.xml.rels>&#65279;<?xml version="1.0" encoding="utf-8"?><Relationships xmlns="http://schemas.openxmlformats.org/package/2006/relationships"><Relationship Type="http://schemas.openxmlformats.org/officeDocument/2006/relationships/image" Target="/media/image.png" Id="R9c43e64b6a324d9f" /></Relationships>
</file>