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1d589068a447ea" /></Relationships>
</file>

<file path=word/document.xml><?xml version="1.0" encoding="utf-8"?>
<w:document xmlns:r="http://schemas.openxmlformats.org/officeDocument/2006/relationships" xmlns:w="http://schemas.openxmlformats.org/wordprocessingml/2006/main">
  <w:body>
    <w:p>
      <w:pPr>
        <w:pStyle w:val="Title"/>
      </w:pPr>
      <w:r>
        <w:t>Client—caseworker allocation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Client—caseworker allocation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Caseworker allocation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317373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1032d232b4a4b">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client is allocated a caseworker.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c0fc652c074aa2">
              <w:r>
                <w:rPr>
                  <w:rStyle w:val="Hyperlink"/>
                </w:rPr>
                <w:t xml:space="preserve">Client—caseworker allocation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b8089423c047a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may be collected for the date on which the initial case worker was allocated and for subsequent dates on which a client may be allocated a new case worker.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(NCPASS) data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12f1a8ad994752">
              <w:r>
                <w:rPr>
                  <w:rStyle w:val="Hyperlink"/>
                </w:rPr>
                <w:t xml:space="preserve">Child protection and support services (CPSS) case worker cluster</w:t>
              </w:r>
            </w:hyperlink>
          </w:p>
          <w:p>
            <w:pPr>
              <w:spacing w:before="0" w:after="0"/>
            </w:pPr>
            <w:r>
              <w:rPr>
                <w:rStyle w:val="row-content"/>
                <w:color w:val="244061"/>
              </w:rPr>
              <w:t xml:space="preserve">       </w:t>
            </w:r>
            <w:hyperlink w:history="true" r:id="R388364d1731b44d2">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p>
          <w:p>
            <w:r>
              <w:rPr>
                <w:rStyle w:val="row-content"/>
              </w:rPr>
              <w:t xml:space="preserve">In the Child Protection NMDS, this data item is applicable only for children on guardianship/custody orders where the jurisdiction is in the place of a parent (in loco parentis). If a child is on another type of order, this item should be left blank.</w:t>
            </w:r>
          </w:p>
          <w:p>
            <w:r>
              <w:rPr>
                <w:rStyle w:val="row-content"/>
              </w:rPr>
              <w:t xml:space="preserve">In this NMDS, this item refers to a primary allocated caseworker only. A primary allocated caseworker is defined as the person who has principle responsibility for recommending what decisions are made by the child protection service and has regular face-to-face contact with the child/family. There can only be one primary allocated caseworker at any point in time.</w:t>
            </w:r>
          </w:p>
          <w:p>
            <w:r>
              <w:rPr>
                <w:rStyle w:val="row-content"/>
              </w:rPr>
              <w:t xml:space="preserve">Each time a child is assigned a new primary caseworker, the date this takes effect should be recorded. If the child’s caseworker changes from A to B then back to A and the length of time that A is the allocated caseworker is less than 6 weeks, then this does not count as a new caseworker and should not be recorded.</w:t>
            </w:r>
          </w:p>
          <w:p>
            <w:r>
              <w:br/>
            </w:r>
            <w:r>
              <w:br/>
            </w:r>
          </w:p>
        </w:tc>
      </w:tr>
    </w:tbl>
    <w:p/>
    <w:tbl>
      <w:tblPr>
        <w:tblStyle w:val="TableGrid"/>
        <w:tblW w:w="0" w:type="auto"/>
      </w:tblPr>
    </w:tbl>
    <w:p>
      <w:r>
        <w:br/>
      </w:r>
    </w:p>
    <w:sectPr>
      <w:footerReference xmlns:r="http://schemas.openxmlformats.org/officeDocument/2006/relationships" w:type="default" r:id="R2da4a6809f42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317373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9ee957247f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a4a6809f4245fb" /><Relationship Type="http://schemas.openxmlformats.org/officeDocument/2006/relationships/header" Target="/word/header1.xml" Id="R8731f1e321164985" /><Relationship Type="http://schemas.openxmlformats.org/officeDocument/2006/relationships/settings" Target="/word/settings.xml" Id="Radcdb3f1af1b4046" /><Relationship Type="http://schemas.openxmlformats.org/officeDocument/2006/relationships/styles" Target="/word/styles.xml" Id="R6b0c86366fe145f0" /><Relationship Type="http://schemas.openxmlformats.org/officeDocument/2006/relationships/hyperlink" Target="https://meteor.aihw.gov.au/RegistrationAuthority/1" TargetMode="External" Id="R7391032d232b4a4b" /><Relationship Type="http://schemas.openxmlformats.org/officeDocument/2006/relationships/hyperlink" Target="https://meteor.aihw.gov.au/content/317371" TargetMode="External" Id="R0fc0fc652c074aa2" /><Relationship Type="http://schemas.openxmlformats.org/officeDocument/2006/relationships/hyperlink" Target="https://meteor.aihw.gov.au/content/270566" TargetMode="External" Id="R4ab8089423c047a9" /><Relationship Type="http://schemas.openxmlformats.org/officeDocument/2006/relationships/hyperlink" Target="https://meteor.aihw.gov.au/content/355935" TargetMode="External" Id="Raa12f1a8ad994752" /><Relationship Type="http://schemas.openxmlformats.org/officeDocument/2006/relationships/hyperlink" Target="https://meteor.aihw.gov.au/RegistrationAuthority/1" TargetMode="External" Id="R388364d1731b44d2" /></Relationships>
</file>

<file path=word/_rels/header1.xml.rels>&#65279;<?xml version="1.0" encoding="utf-8"?><Relationships xmlns="http://schemas.openxmlformats.org/package/2006/relationships"><Relationship Type="http://schemas.openxmlformats.org/officeDocument/2006/relationships/image" Target="/media/image.png" Id="R2d9ee957247f4850" /></Relationships>
</file>