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10f26364aa44e6" /></Relationships>
</file>

<file path=word/document.xml><?xml version="1.0" encoding="utf-8"?>
<w:document xmlns:r="http://schemas.openxmlformats.org/officeDocument/2006/relationships" xmlns:w="http://schemas.openxmlformats.org/wordprocessingml/2006/main">
  <w:body>
    <w:p>
      <w:pPr>
        <w:pStyle w:val="Title"/>
      </w:pPr>
      <w:r>
        <w:t>Palliative care performance indicators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performance indicators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aad23506164a4e">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specification specifies information for collection about all administrative health regions, and whether they have developed strategic plans which incorporate specified palliative care elements. It also specifies information for collection about all government-funded </w:t>
            </w:r>
            <w:hyperlink w:tooltip="A palliative care agency is an organisation or organisational sub-unit that provides specialist palliative care and receives Australian or state/territory government funding (including Australian Health Care Agreement funding), or does not provide spec..." w:history="true" r:id="R3eba8bc9d66c41c5">
              <w:r>
                <w:rPr>
                  <w:rStyle w:val="Hyperlink"/>
                  <w:b/>
                </w:rPr>
                <w:t xml:space="preserve">palliative care agencies</w:t>
              </w:r>
            </w:hyperlink>
            <w:r>
              <w:rPr>
                <w:rStyle w:val="row-content-rich-text"/>
              </w:rPr>
              <w:t xml:space="preserve"> (service provider organisations), their approach to some aspects of service delivery, and their efforts in specific areas of quality improvement.</w:t>
            </w:r>
          </w:p>
          <w:p>
            <w:pPr>
              <w:spacing w:after="160"/>
            </w:pPr>
            <w:r>
              <w:rPr>
                <w:rStyle w:val="row-content-rich-text"/>
              </w:rPr>
              <w:t xml:space="preserve">This information enables reporting of nationally-agreed palliative care performance indicators. Currently, there are four national performance indicators that have been agreed for reporting by the Palliative Care Intergovernmental Forum. These are:</w:t>
            </w:r>
          </w:p>
          <w:p>
            <w:pPr>
              <w:spacing w:after="160"/>
            </w:pPr>
            <w:r>
              <w:rPr>
                <w:rStyle w:val="row-content-rich-text"/>
              </w:rPr>
              <w:t xml:space="preserve">1. The proportion of administrative health regions that have a written plan for palliative care that incorporates palliative care elements,</w:t>
            </w:r>
          </w:p>
          <w:p>
            <w:pPr>
              <w:spacing w:after="160"/>
            </w:pPr>
            <w:r>
              <w:rPr>
                <w:rStyle w:val="row-content-rich-text"/>
              </w:rPr>
              <w:t xml:space="preserve">2. The proportion of palliative care agencies, within their setting of care, that routinely undertake or undergo formal assessment against the Palliative Care Australia standards,</w:t>
            </w:r>
          </w:p>
          <w:p>
            <w:pPr>
              <w:spacing w:after="160"/>
            </w:pPr>
            <w:r>
              <w:rPr>
                <w:rStyle w:val="row-content-rich-text"/>
              </w:rPr>
              <w:t xml:space="preserve">3. The proportion of palliative care agencies, within their setting of care, that actively collect feedback from clients and staff (within the workforce) relating to services and service delivery,</w:t>
            </w:r>
          </w:p>
          <w:p>
            <w:pPr/>
            <w:r>
              <w:rPr>
                <w:rStyle w:val="row-content-rich-text"/>
              </w:rPr>
              <w:t xml:space="preserve">4. The proportion of palliative care agencies, within their setting of care, that have formal working partnerships with other services provider(s) or organisation(s).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for this DSS are obtained from two sources: a survey of administrative health regions and a survey of all government-funded palliative care agencies (service provider organisations) that provide care in community and/or admitted patient settings.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0114319aa3465c">
                    <w:r>
                      <w:rPr>
                        <w:rStyle w:val="Hyperlink"/>
                      </w:rPr>
                      <w:t xml:space="preserve">Administrative health region—palliative care strategic plan indicator, yes/no code N</w:t>
                    </w:r>
                  </w:hyperlink>
                </w:p>
                <w:p>
                  <w:r>
                    <w:rPr>
                      <w:b/>
                      <w:i/>
                      <w:color w:val="333333"/>
                    </w:rPr>
                    <w:t xml:space="preserve">DSS specific information:</w:t>
                  </w:r>
                </w:p>
                <w:p>
                  <w:r>
                    <w:t xml:space="preserve">This information is required for the calculation of the national palliative care performance indicator number 1: ‘The proportion of administrative health regions that have a written strategic plan which incorporates palliative care elements'.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f470f7d809476c">
                    <w:r>
                      <w:rPr>
                        <w:rStyle w:val="Hyperlink"/>
                      </w:rPr>
                      <w:t xml:space="preserve">Administrative health region—region name, text A[A(79)]</w:t>
                    </w:r>
                  </w:hyperlink>
                </w:p>
                <w:p>
                  <w:r>
                    <w:rPr>
                      <w:b/>
                      <w:i/>
                      <w:color w:val="333333"/>
                    </w:rPr>
                    <w:t xml:space="preserve">DSS specific information:</w:t>
                  </w:r>
                </w:p>
                <w:p>
                  <w:r>
                    <w:t xml:space="preserve">Within the context of this collection, administrative health region boundaries may overlap.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c69a2f2b644020">
                    <w:r>
                      <w:rPr>
                        <w:rStyle w:val="Hyperlink"/>
                      </w:rPr>
                      <w:t xml:space="preserve">Service provider organisation—coordinator of volunteers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aba6e4ee9443c5">
                    <w:r>
                      <w:rPr>
                        <w:rStyle w:val="Hyperlink"/>
                      </w:rPr>
                      <w:t xml:space="preserve">Service provider organisation—feedback collection indicator, yes/no code N</w:t>
                    </w:r>
                  </w:hyperlink>
                </w:p>
                <w:p>
                  <w:r>
                    <w:rPr>
                      <w:b/>
                      <w:i/>
                      <w:color w:val="333333"/>
                    </w:rPr>
                    <w:t xml:space="preserve">DSS specific information:</w:t>
                  </w:r>
                </w:p>
                <w:p>
                  <w:r>
                    <w:t xml:space="preserve">This information is required for the calculation of the national palliative care performance indicator number 3: ‘The proportion of palliative care agencies, within their setting of care, that actively collect feedback from patients/consumers and staff (within the workforce) relating to services and service delivery'.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34de2556374572">
                    <w:r>
                      <w:rPr>
                        <w:rStyle w:val="Hyperlink"/>
                      </w:rPr>
                      <w:t xml:space="preserve">Service provider organisation—feedback collection method, code N</w:t>
                    </w:r>
                  </w:hyperlink>
                </w:p>
                <w:p>
                  <w:r>
                    <w:rPr>
                      <w:b/>
                      <w:i/>
                      <w:color w:val="333333"/>
                    </w:rPr>
                    <w:t xml:space="preserve">Conditional obligation:</w:t>
                  </w:r>
                </w:p>
                <w:p>
                  <w:r>
                    <w:t xml:space="preserve">Recorded when the data element </w:t>
                  </w:r>
                  <w:r>
                    <w:rPr>
                      <w:i/>
                    </w:rPr>
                    <w:t xml:space="preserve">Service provider organisation—feedback collection indicator, yes/no code N</w:t>
                  </w:r>
                  <w:r>
                    <w:t xml:space="preserve"> value is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7ed08c46974780">
                    <w:r>
                      <w:rPr>
                        <w:rStyle w:val="Hyperlink"/>
                      </w:rPr>
                      <w:t xml:space="preserve">Service provider organisation—level of service delivery, palliative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8a42730e0846d1">
                    <w:r>
                      <w:rPr>
                        <w:rStyle w:val="Hyperlink"/>
                      </w:rPr>
                      <w:t xml:space="preserve">Service provider organisation—most common 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0e93aa9eee41de">
                    <w:r>
                      <w:rPr>
                        <w:rStyle w:val="Hyperlink"/>
                      </w:rPr>
                      <w:t xml:space="preserve">Service provider organisation—partner organisation type, palliative care code N[N]</w:t>
                    </w:r>
                  </w:hyperlink>
                </w:p>
                <w:p>
                  <w:r>
                    <w:rPr>
                      <w:b/>
                      <w:i/>
                      <w:color w:val="333333"/>
                    </w:rPr>
                    <w:t xml:space="preserve">Conditional obligation:</w:t>
                  </w:r>
                </w:p>
                <w:p>
                  <w:r>
                    <w:t xml:space="preserve">Recorded when the data element </w:t>
                  </w:r>
                  <w:r>
                    <w:rPr>
                      <w:i/>
                    </w:rPr>
                    <w:t xml:space="preserve">Service provider organisation—working partnerships indicator, yes/no code N</w:t>
                  </w:r>
                  <w:r>
                    <w:t xml:space="preserve"> is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71a66825694cbb">
                    <w:r>
                      <w:rPr>
                        <w:rStyle w:val="Hyperlink"/>
                      </w:rPr>
                      <w:t xml:space="preserve">Service provider organisation—service delivery setting, palliative care agency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b9a29a33444d2e">
                    <w:r>
                      <w:rPr>
                        <w:rStyle w:val="Hyperlink"/>
                      </w:rPr>
                      <w:t xml:space="preserve">Service provider organisation—standards assessment indicator, yes/no code N</w:t>
                    </w:r>
                  </w:hyperlink>
                </w:p>
                <w:p>
                  <w:r>
                    <w:rPr>
                      <w:b/>
                      <w:i/>
                      <w:color w:val="333333"/>
                    </w:rPr>
                    <w:t xml:space="preserve">DSS specific information:</w:t>
                  </w:r>
                </w:p>
                <w:p>
                  <w:r>
                    <w:t xml:space="preserve">This information is required for the calculation of the national palliative care performance indicator number 2: ‘The proportion of palliative care agencies, within their setting of care, that routinely undertake or undergo formal assessment against the Palliative Care Australia standards'.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36389f5a6b4384">
                    <w:r>
                      <w:rPr>
                        <w:rStyle w:val="Hyperlink"/>
                      </w:rPr>
                      <w:t xml:space="preserve">Service provider organisation—standards assessment level, code N</w:t>
                    </w:r>
                  </w:hyperlink>
                </w:p>
                <w:p>
                  <w:r>
                    <w:rPr>
                      <w:b/>
                      <w:i/>
                      <w:color w:val="333333"/>
                    </w:rPr>
                    <w:t xml:space="preserve">Conditional obligation:</w:t>
                  </w:r>
                </w:p>
                <w:p>
                  <w:r>
                    <w:t xml:space="preserve">Recorded when the data element Service provider organisation—standards assessment indicator, yes/no code N value is 'yes' (code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8d94a8d35b40d4">
                    <w:r>
                      <w:rPr>
                        <w:rStyle w:val="Hyperlink"/>
                      </w:rPr>
                      <w:t xml:space="preserve">Service provider organisation—standards assessment method, code N</w:t>
                    </w:r>
                  </w:hyperlink>
                </w:p>
                <w:p>
                  <w:r>
                    <w:rPr>
                      <w:b/>
                      <w:i/>
                      <w:color w:val="333333"/>
                    </w:rPr>
                    <w:t xml:space="preserve">Conditional obligation:</w:t>
                  </w:r>
                </w:p>
                <w:p>
                  <w:r>
                    <w:t xml:space="preserve">Recorded when the data element </w:t>
                  </w:r>
                  <w:r>
                    <w:rPr>
                      <w:i/>
                    </w:rPr>
                    <w:t xml:space="preserve">Service provider organisation—standards assessment indicator, yes/no code N</w:t>
                  </w:r>
                  <w:r>
                    <w:t xml:space="preserve"> value is 'yes' (code 1).</w:t>
                  </w:r>
                </w:p>
                <w:p>
                  <w:r>
                    <w:rPr>
                      <w:b/>
                      <w:i/>
                      <w:color w:val="333333"/>
                    </w:rPr>
                    <w:t xml:space="preserve">DSS specific information:</w:t>
                  </w:r>
                </w:p>
                <w:p>
                  <w:r>
                    <w:t xml:space="preserve">The acceptable industry-agreed standards for the purposes of this data element are the most recent standards developed and published by Palliative Care Australia.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1ea5a6654a4959">
                    <w:r>
                      <w:rPr>
                        <w:rStyle w:val="Hyperlink"/>
                      </w:rPr>
                      <w:t xml:space="preserve">Service provider organisation—working partnership indicator, yes/no code N</w:t>
                    </w:r>
                  </w:hyperlink>
                </w:p>
                <w:p>
                  <w:r>
                    <w:rPr>
                      <w:b/>
                      <w:i/>
                      <w:color w:val="333333"/>
                    </w:rPr>
                    <w:t xml:space="preserve">DSS specific information:</w:t>
                  </w:r>
                </w:p>
                <w:p>
                  <w:r>
                    <w:t xml:space="preserve">This information is required for the calculation of palliative care performance indicator number 4: ‘The proportion of palliative care agencies, within their setting of care, that have formal working partnerships with other service provider(s) and organisation(s)'.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07fed77f7d445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295806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d85baf85f840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7fed77f7d4452c" /><Relationship Type="http://schemas.openxmlformats.org/officeDocument/2006/relationships/header" Target="/word/header1.xml" Id="R595a0214ea504adf" /><Relationship Type="http://schemas.openxmlformats.org/officeDocument/2006/relationships/settings" Target="/word/settings.xml" Id="Rda71c13f36474590" /><Relationship Type="http://schemas.openxmlformats.org/officeDocument/2006/relationships/styles" Target="/word/styles.xml" Id="R223750e535ca42b0" /><Relationship Type="http://schemas.openxmlformats.org/officeDocument/2006/relationships/hyperlink" Target="https://meteor.aihw.gov.au/RegistrationAuthority/12" TargetMode="External" Id="Rceaad23506164a4e" /><Relationship Type="http://schemas.openxmlformats.org/officeDocument/2006/relationships/hyperlink" Target="https://meteor.aihw.gov.au/content/356474" TargetMode="External" Id="R3eba8bc9d66c41c5" /><Relationship Type="http://schemas.openxmlformats.org/officeDocument/2006/relationships/hyperlink" Target="https://meteor.aihw.gov.au/content/288331" TargetMode="External" Id="R3c0114319aa3465c" /><Relationship Type="http://schemas.openxmlformats.org/officeDocument/2006/relationships/hyperlink" Target="https://meteor.aihw.gov.au/content/297639" TargetMode="External" Id="Rb2f470f7d809476c" /><Relationship Type="http://schemas.openxmlformats.org/officeDocument/2006/relationships/hyperlink" Target="https://meteor.aihw.gov.au/content/352862" TargetMode="External" Id="R23c69a2f2b644020" /><Relationship Type="http://schemas.openxmlformats.org/officeDocument/2006/relationships/hyperlink" Target="https://meteor.aihw.gov.au/content/290438" TargetMode="External" Id="Rb0aba6e4ee9443c5" /><Relationship Type="http://schemas.openxmlformats.org/officeDocument/2006/relationships/hyperlink" Target="https://meteor.aihw.gov.au/content/290476" TargetMode="External" Id="Rdf34de2556374572" /><Relationship Type="http://schemas.openxmlformats.org/officeDocument/2006/relationships/hyperlink" Target="https://meteor.aihw.gov.au/content/334508" TargetMode="External" Id="R1a7ed08c46974780" /><Relationship Type="http://schemas.openxmlformats.org/officeDocument/2006/relationships/hyperlink" Target="https://meteor.aihw.gov.au/content/297708" TargetMode="External" Id="R758a42730e0846d1" /><Relationship Type="http://schemas.openxmlformats.org/officeDocument/2006/relationships/hyperlink" Target="https://meteor.aihw.gov.au/content/290715" TargetMode="External" Id="R880e93aa9eee41de" /><Relationship Type="http://schemas.openxmlformats.org/officeDocument/2006/relationships/hyperlink" Target="https://meteor.aihw.gov.au/content/297661" TargetMode="External" Id="R8971a66825694cbb" /><Relationship Type="http://schemas.openxmlformats.org/officeDocument/2006/relationships/hyperlink" Target="https://meteor.aihw.gov.au/content/356457" TargetMode="External" Id="R9bb9a29a33444d2e" /><Relationship Type="http://schemas.openxmlformats.org/officeDocument/2006/relationships/hyperlink" Target="https://meteor.aihw.gov.au/content/359019" TargetMode="External" Id="R2836389f5a6b4384" /><Relationship Type="http://schemas.openxmlformats.org/officeDocument/2006/relationships/hyperlink" Target="https://meteor.aihw.gov.au/content/287762" TargetMode="External" Id="R408d94a8d35b40d4" /><Relationship Type="http://schemas.openxmlformats.org/officeDocument/2006/relationships/hyperlink" Target="https://meteor.aihw.gov.au/content/290696" TargetMode="External" Id="R3c1ea5a6654a4959" /></Relationships>
</file>

<file path=word/_rels/header1.xml.rels>&#65279;<?xml version="1.0" encoding="utf-8"?><Relationships xmlns="http://schemas.openxmlformats.org/package/2006/relationships"><Relationship Type="http://schemas.openxmlformats.org/officeDocument/2006/relationships/image" Target="/media/image.png" Id="R9ad85baf85f84083" /></Relationships>
</file>