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d0dd36046845ef" /></Relationships>
</file>

<file path=word/document.xml><?xml version="1.0" encoding="utf-8"?>
<w:document xmlns:r="http://schemas.openxmlformats.org/officeDocument/2006/relationships" xmlns:w="http://schemas.openxmlformats.org/wordprocessingml/2006/main">
  <w:body>
    <w:p>
      <w:pPr>
        <w:pStyle w:val="Title"/>
      </w:pPr>
      <w:r>
        <w:t>Service provider organisation—feedback collection method,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organisation—feedback collection method,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Feedback collection method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290476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54af6069234050">
              <w:r>
                <w:rPr>
                  <w:rStyle w:val="Hyperlink"/>
                  <w:color w:val="244061"/>
                </w:rPr>
                <w:t xml:space="preserve">Health</w:t>
              </w:r>
            </w:hyperlink>
            <w:r>
              <w:rPr>
                <w:rStyle w:val="row-content"/>
                <w:color w:val="244061"/>
              </w:rPr>
              <w:t xml:space="preserve">, Retired 02/12/2015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the service provider organisation employs to actively and routinely collect feedback on services and service delivery,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00d1dba0da94f27">
              <w:r>
                <w:rPr>
                  <w:rStyle w:val="Hyperlink"/>
                </w:rPr>
                <w:t xml:space="preserve">Service provider organisation—feedback collection method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9dad21e706d4575">
              <w:r>
                <w:rPr>
                  <w:rStyle w:val="Hyperlink"/>
                </w:rPr>
                <w:t xml:space="preserve">Feedback collection method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Questionnaire - periodic face-to-face interview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Questionnaire - face-to-face interview on exit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Questionnaire - periodic telephone interview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Questionnaire - telephone interview on exit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Questionnaire - periodic written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Questionnaire - written survey on exit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Feedback focus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active and routine collection of feedback means that, as a matter of routine, the agency initiates and implements feedback methods and does not rely on mechanisms such as ad hoc comments, ad hoc questionnaires, informal debriefing sessions, or similar casual arrangements.</w:t>
            </w:r>
          </w:p>
          <w:p>
            <w:pPr>
              <w:spacing w:after="160"/>
            </w:pPr>
            <w:r>
              <w:rPr>
                <w:rStyle w:val="row-content-rich-text"/>
              </w:rPr>
              <w:t xml:space="preserve">Active methods include the use of periodic questionnaires that are implemented through either face-to-face interviews, by telephone or by mail, focus groups aimed at collecting feedback from the participants, established debriefing sessions, or other routine procedures the agency has in place to collect feedback.</w:t>
            </w:r>
          </w:p>
          <w:p>
            <w:pPr>
              <w:spacing w:after="160"/>
            </w:pPr>
            <w:r>
              <w:rPr>
                <w:rStyle w:val="row-content-rich-text"/>
              </w:rPr>
              <w:t xml:space="preserve">The aim of the method used must be to collect feedback on services and service delivery.</w:t>
            </w:r>
          </w:p>
          <w:p>
            <w:pPr>
              <w:spacing w:after="160"/>
            </w:pPr>
            <w:r>
              <w:rPr>
                <w:rStyle w:val="row-content-rich-text"/>
              </w:rPr>
              <w:t xml:space="preserve">'Periodic' may mean at set intervals or at (a) specified points in time during the service episode.</w:t>
            </w:r>
          </w:p>
          <w:p>
            <w:pPr>
              <w:spacing w:after="160"/>
            </w:pPr>
            <w:r>
              <w:rPr>
                <w:rStyle w:val="row-content-rich-text"/>
              </w:rPr>
              <w:t xml:space="preserve">'On exit' refers to the closure of the service episode (for clients or related people), or (for staff) the time at which the staff member ceases to be employed by the agency.</w:t>
            </w:r>
          </w:p>
          <w:p>
            <w:pPr>
              <w:spacing w:after="160"/>
            </w:pPr>
            <w:r>
              <w:rPr>
                <w:rStyle w:val="row-content-rich-text"/>
              </w:rPr>
              <w:t xml:space="preserve">CODE 7    Feedback focus group </w:t>
            </w:r>
          </w:p>
          <w:p>
            <w:pPr/>
            <w:r>
              <w:rPr>
                <w:rStyle w:val="row-content-rich-text"/>
              </w:rPr>
              <w:t xml:space="preserve">An in-depth qualitative interview with a small number of persons, held specifically to collect feedback from the participants.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More than one code can be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Palliative Care Intergovernmental Forum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b07f23b77ae447f">
              <w:r>
                <w:rPr>
                  <w:rStyle w:val="Hyperlink"/>
                </w:rPr>
                <w:t xml:space="preserve">Palliative care performance indicators DSS</w:t>
              </w:r>
            </w:hyperlink>
          </w:p>
          <w:p>
            <w:pPr>
              <w:spacing w:before="0" w:after="0"/>
            </w:pPr>
            <w:r>
              <w:rPr>
                <w:rStyle w:val="row-content"/>
                <w:color w:val="244061"/>
              </w:rPr>
              <w:t xml:space="preserve">       </w:t>
            </w:r>
            <w:hyperlink w:history="true" r:id="Raf446d3ece914a7f">
              <w:r>
                <w:rPr>
                  <w:rStyle w:val="Hyperlink"/>
                  <w:color w:val="244061"/>
                </w:rPr>
                <w:t xml:space="preserve">Health</w:t>
              </w:r>
            </w:hyperlink>
            <w:r>
              <w:rPr>
                <w:rStyle w:val="row-content"/>
                <w:color w:val="244061"/>
              </w:rPr>
              <w:t xml:space="preserve">, Retired 02/12/2015</w:t>
            </w:r>
          </w:p>
          <w:p>
            <w:r>
              <w:rPr>
                <w:rStyle w:val="row-content"/>
                <w:b/>
                <w:i/>
              </w:rPr>
              <w:t xml:space="preserve">Conditional obligation: </w:t>
            </w:r>
            <w:r>
              <w:rPr>
                <w:rStyle w:val="row-content"/>
              </w:rPr>
              <w:t xml:space="preserve">Recorded when the data element </w:t>
            </w:r>
            <w:r>
              <w:rPr>
                <w:rStyle w:val="row-content"/>
                <w:i/>
              </w:rPr>
              <w:t xml:space="preserve">Service provider organisation—feedback collection indicator, yes/no code N</w:t>
            </w:r>
            <w:r>
              <w:rPr>
                <w:rStyle w:val="row-content"/>
              </w:rPr>
              <w:t xml:space="preserve"> value is 'yes' (code 1).</w:t>
            </w:r>
            <w:r>
              <w:br/>
            </w:r>
            <w:r>
              <w:br/>
            </w:r>
          </w:p>
        </w:tc>
      </w:tr>
    </w:tbl>
    <w:p/>
    <w:tbl>
      <w:tblPr>
        <w:tblStyle w:val="TableGrid"/>
        <w:tblW w:w="0" w:type="auto"/>
      </w:tblPr>
    </w:tbl>
    <w:p>
      <w:r>
        <w:br/>
      </w:r>
    </w:p>
    <w:sectPr>
      <w:footerReference xmlns:r="http://schemas.openxmlformats.org/officeDocument/2006/relationships" w:type="default" r:id="Rdc367cea0ddb4e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290476</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1878d9904246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367cea0ddb4eac" /><Relationship Type="http://schemas.openxmlformats.org/officeDocument/2006/relationships/header" Target="/word/header1.xml" Id="Rcdec78a3d0c3419e" /><Relationship Type="http://schemas.openxmlformats.org/officeDocument/2006/relationships/settings" Target="/word/settings.xml" Id="Rb0c9ab7aa8b34a52" /><Relationship Type="http://schemas.openxmlformats.org/officeDocument/2006/relationships/styles" Target="/word/styles.xml" Id="R56418f0b935846b8" /><Relationship Type="http://schemas.openxmlformats.org/officeDocument/2006/relationships/hyperlink" Target="https://meteor.aihw.gov.au/RegistrationAuthority/12" TargetMode="External" Id="R4b54af6069234050" /><Relationship Type="http://schemas.openxmlformats.org/officeDocument/2006/relationships/hyperlink" Target="https://meteor.aihw.gov.au/content/356488" TargetMode="External" Id="R600d1dba0da94f27" /><Relationship Type="http://schemas.openxmlformats.org/officeDocument/2006/relationships/hyperlink" Target="https://meteor.aihw.gov.au/content/290472" TargetMode="External" Id="R39dad21e706d4575" /><Relationship Type="http://schemas.openxmlformats.org/officeDocument/2006/relationships/hyperlink" Target="https://meteor.aihw.gov.au/content/295806" TargetMode="External" Id="Rfb07f23b77ae447f" /><Relationship Type="http://schemas.openxmlformats.org/officeDocument/2006/relationships/hyperlink" Target="https://meteor.aihw.gov.au/RegistrationAuthority/12" TargetMode="External" Id="Raf446d3ece914a7f" /></Relationships>
</file>

<file path=word/_rels/header1.xml.rels>&#65279;<?xml version="1.0" encoding="utf-8"?><Relationships xmlns="http://schemas.openxmlformats.org/package/2006/relationships"><Relationship Type="http://schemas.openxmlformats.org/officeDocument/2006/relationships/image" Target="/media/image.png" Id="R8d1878d990424601" /></Relationships>
</file>