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00ff6d6b124c42" /></Relationships>
</file>

<file path=word/document.xml><?xml version="1.0" encoding="utf-8"?>
<w:document xmlns:r="http://schemas.openxmlformats.org/officeDocument/2006/relationships" xmlns:w="http://schemas.openxmlformats.org/wordprocessingml/2006/main">
  <w:body>
    <w:p>
      <w:pPr>
        <w:pStyle w:val="Title"/>
      </w:pPr>
      <w:r>
        <w:t>Basis of diagnosis of cancer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Basis of diagnosis of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327b73912430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sources of cancer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f885eae6c74541">
              <w:r>
                <w:rPr>
                  <w:rStyle w:val="Hyperlink"/>
                </w:rPr>
                <w:t xml:space="preserve">Person with cancer—most valid basis of diagnosis of a cancer, code N</w:t>
              </w:r>
            </w:hyperlink>
          </w:p>
          <w:p>
            <w:pPr>
              <w:pStyle w:val="registration-status"/>
              <w:spacing w:before="0" w:after="0"/>
            </w:pPr>
            <w:hyperlink w:history="true" r:id="Rb073439c17a24f60">
              <w:r>
                <w:rPr>
                  <w:rStyle w:val="Hyperlink"/>
                  <w:color w:val="244061"/>
                </w:rPr>
                <w:t xml:space="preserve">Health</w:t>
              </w:r>
            </w:hyperlink>
            <w:r>
              <w:rPr>
                <w:rStyle w:val="row-content"/>
                <w:color w:val="244061"/>
              </w:rPr>
              <w:t xml:space="preserve">, Superseded 07/12/2011</w:t>
            </w:r>
          </w:p>
          <w:p>
            <w:r>
              <w:br/>
            </w:r>
            <w:hyperlink w:history="true" r:id="R30165a7ed89a4e60">
              <w:r>
                <w:rPr>
                  <w:rStyle w:val="Hyperlink"/>
                </w:rPr>
                <w:t xml:space="preserve">Person with cancer—most valid basis of diagnosis of a cancer, code N</w:t>
              </w:r>
            </w:hyperlink>
          </w:p>
          <w:p>
            <w:pPr>
              <w:pStyle w:val="registration-status"/>
              <w:spacing w:before="0" w:after="0"/>
            </w:pPr>
            <w:hyperlink w:history="true" r:id="Rd5319e6b0c034285">
              <w:r>
                <w:rPr>
                  <w:rStyle w:val="Hyperlink"/>
                  <w:color w:val="244061"/>
                </w:rPr>
                <w:t xml:space="preserve">Health</w:t>
              </w:r>
            </w:hyperlink>
            <w:r>
              <w:rPr>
                <w:rStyle w:val="row-content"/>
                <w:color w:val="244061"/>
              </w:rPr>
              <w:t xml:space="preserve">, Standard 07/12/2011</w:t>
            </w:r>
          </w:p>
          <w:p>
            <w:r>
              <w:br/>
            </w:r>
            <w:hyperlink w:history="true" r:id="Raf97f89807f9458c">
              <w:r>
                <w:rPr>
                  <w:rStyle w:val="Hyperlink"/>
                </w:rPr>
                <w:t xml:space="preserve">Person with cancer—most valid basis of diagnosis of the first recurrence, code N</w:t>
              </w:r>
            </w:hyperlink>
          </w:p>
          <w:p>
            <w:pPr>
              <w:pStyle w:val="registration-status"/>
              <w:spacing w:before="0" w:after="0"/>
            </w:pPr>
            <w:hyperlink w:history="true" r:id="Rcf7d5e5e30a6415f">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f5642f0d25fd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d62bceb8d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42f0d25fd4e0e" /><Relationship Type="http://schemas.openxmlformats.org/officeDocument/2006/relationships/header" Target="/word/header1.xml" Id="R76230c3d0f044dd3" /><Relationship Type="http://schemas.openxmlformats.org/officeDocument/2006/relationships/settings" Target="/word/settings.xml" Id="R6aa07bc26137421b" /><Relationship Type="http://schemas.openxmlformats.org/officeDocument/2006/relationships/styles" Target="/word/styles.xml" Id="R558dd5a22e62413d" /><Relationship Type="http://schemas.openxmlformats.org/officeDocument/2006/relationships/hyperlink" Target="https://meteor.aihw.gov.au/RegistrationAuthority/12" TargetMode="External" Id="R059327b73912430f" /><Relationship Type="http://schemas.openxmlformats.org/officeDocument/2006/relationships/hyperlink" Target="https://meteor.aihw.gov.au/content/270181" TargetMode="External" Id="Rc0f885eae6c74541" /><Relationship Type="http://schemas.openxmlformats.org/officeDocument/2006/relationships/hyperlink" Target="https://meteor.aihw.gov.au/RegistrationAuthority/12" TargetMode="External" Id="Rb073439c17a24f60" /><Relationship Type="http://schemas.openxmlformats.org/officeDocument/2006/relationships/hyperlink" Target="https://meteor.aihw.gov.au/content/422772" TargetMode="External" Id="R30165a7ed89a4e60" /><Relationship Type="http://schemas.openxmlformats.org/officeDocument/2006/relationships/hyperlink" Target="https://meteor.aihw.gov.au/RegistrationAuthority/12" TargetMode="External" Id="Rd5319e6b0c034285" /><Relationship Type="http://schemas.openxmlformats.org/officeDocument/2006/relationships/hyperlink" Target="https://meteor.aihw.gov.au/content/394047" TargetMode="External" Id="Raf97f89807f9458c" /><Relationship Type="http://schemas.openxmlformats.org/officeDocument/2006/relationships/hyperlink" Target="https://meteor.aihw.gov.au/RegistrationAuthority/12" TargetMode="External" Id="Rcf7d5e5e30a6415f" /></Relationships>
</file>

<file path=word/_rels/header1.xml.rels>&#65279;<?xml version="1.0" encoding="utf-8"?><Relationships xmlns="http://schemas.openxmlformats.org/package/2006/relationships"><Relationship Type="http://schemas.openxmlformats.org/officeDocument/2006/relationships/image" Target="/media/image.png" Id="R05bd62bceb8d4426" /></Relationships>
</file>