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f9317284c34334" /></Relationships>
</file>

<file path=word/document.xml><?xml version="1.0" encoding="utf-8"?>
<w:document xmlns:r="http://schemas.openxmlformats.org/officeDocument/2006/relationships" xmlns:w="http://schemas.openxmlformats.org/wordprocessingml/2006/main">
  <w:body>
    <w:p>
      <w:pPr>
        <w:pStyle w:val="Title"/>
      </w:pPr>
      <w:r>
        <w:t>Episode of care—specialist private sector rehabilitation care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care—specialist private sector rehabilitation care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private sector rehabilitation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626235a9e445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rehabilitation care that a patient receives from a private hospital meets the criteria for 'Specialist private sector rehabilitation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879cf25700482a">
              <w:r>
                <w:rPr>
                  <w:rStyle w:val="Hyperlink"/>
                </w:rPr>
                <w:t xml:space="preserve">Episode of care—specialist private sector rehabilitation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3f49ccc95a4e4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 qualifier of the three 'Rehabilitation' care types for admitted patients in private hospitals. When an admitted patient in a private hospital is receiving rehabilitation care (as defined in Hospital service—care type, code N[N].N), this metadata item should be recorded to denote whether or not that care meets the criteria for 'specialist rehabilitation'.</w:t>
            </w:r>
          </w:p>
          <w:p>
            <w:pPr>
              <w:spacing w:after="160"/>
            </w:pPr>
            <w:r>
              <w:rPr>
                <w:rStyle w:val="row-content-rich-text"/>
              </w:rPr>
              <w:t xml:space="preserve">These are the criteria determined by The Commonwealth Department of Health and Ageing in respect of patients treated in the private sector, specialist rehabilitation is:</w:t>
            </w:r>
          </w:p>
          <w:p>
            <w:pPr>
              <w:pStyle w:val="ListParagraph"/>
              <w:numPr>
                <w:ilvl w:val="0"/>
                <w:numId w:val="2"/>
              </w:numPr>
            </w:pPr>
            <w:r>
              <w:rPr>
                <w:rStyle w:val="row-content-rich-text"/>
              </w:rPr>
              <w:t xml:space="preserve">Provided by a specialist rehabilitation unit (a separate physical space and a specialist rehabilitation team providing admitted patient and/or ambulatory care) meeting guidelines issued by the Commonwealth Department of Health and Ageing, and</w:t>
            </w:r>
          </w:p>
          <w:p>
            <w:pPr>
              <w:pStyle w:val="ListParagraph"/>
              <w:numPr>
                <w:ilvl w:val="0"/>
                <w:numId w:val="2"/>
              </w:numPr>
            </w:pPr>
            <w:r>
              <w:rPr>
                <w:rStyle w:val="row-content-rich-text"/>
              </w:rPr>
              <w:t xml:space="preserve">provided by a multi-disciplinary team which is under the clinical management of a consultant in rehabilitation medicine or equivalent, and</w:t>
            </w:r>
          </w:p>
          <w:p>
            <w:pPr>
              <w:pStyle w:val="ListParagraph"/>
              <w:numPr>
                <w:ilvl w:val="0"/>
                <w:numId w:val="2"/>
              </w:numPr>
            </w:pPr>
            <w:r>
              <w:rPr>
                <w:rStyle w:val="row-content-rich-text"/>
              </w:rPr>
              <w:t xml:space="preserve">provided for a person with limited functioning (impairments, activity limitations and participation restrictions) and for whom there is a reasonable expectation of functional gain, and</w:t>
            </w:r>
          </w:p>
          <w:p>
            <w:pPr>
              <w:pStyle w:val="ListParagraph"/>
              <w:numPr>
                <w:ilvl w:val="0"/>
                <w:numId w:val="2"/>
              </w:numPr>
            </w:pPr>
            <w:r>
              <w:rPr>
                <w:rStyle w:val="row-content-rich-text"/>
              </w:rPr>
              <w:t xml:space="preserve">for whom the primary treatment goal is improvement in functioning status which is evidenced in the medical record by:</w:t>
            </w:r>
          </w:p>
          <w:p>
            <w:r>
              <w:br/>
            </w:r>
            <w:r>
              <w:rPr>
                <w:rStyle w:val="row-content-rich-text"/>
              </w:rPr>
              <w:t xml:space="preserve">        • an individualised and documented initial and periodic assessment of functional ability, or</w:t>
            </w:r>
            <w:r>
              <w:br/>
            </w:r>
            <w:r>
              <w:rPr>
                <w:rStyle w:val="row-content-rich-text"/>
              </w:rPr>
              <w:t xml:space="preserve">        • an individualised multi-disciplinary rehabilitation plan which includes agreed rehabilitation goals and indicative timeframes.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developed by the Private Rehabilitation Working Group, and agreed by the private rehabilitation hospital sector, the private health insurance sector and the Commonwealth Department of Health and Ageing. Whilst most patients will be treated by a consultant in rehabilitation medicine (a Fellow of the Australasian Faculty of Rehabilitation Medicine) there are circumstances in which the treating doctor will not be a Fellow of the Faculty. These include, but are not limited to, care provided in geographic areas where there is a shortage of Fellows of the Australasian Faculty of Rehabilitation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Private Rehabilitation Working Group</w:t>
            </w:r>
          </w:p>
          <w:p>
            <w:r>
              <w:rPr>
                <w:rStyle w:val="row-content"/>
              </w:rPr>
              <w:t xml:space="preserve">Commonwealth Department of Health and Ageing</w:t>
            </w:r>
          </w:p>
          <w:p>
            <w:r>
              <w:br/>
            </w:r>
          </w:p>
        </w:tc>
      </w:tr>
    </w:tbl>
    <w:p/>
    <w:tbl>
      <w:tblPr>
        <w:tblStyle w:val="TableGrid"/>
        <w:tblW w:w="0" w:type="auto"/>
      </w:tblPr>
    </w:tbl>
    <w:p>
      <w:r>
        <w:br/>
      </w:r>
    </w:p>
    <w:sectPr>
      <w:footerReference xmlns:r="http://schemas.openxmlformats.org/officeDocument/2006/relationships" w:type="default" r:id="Rde648ccdadb1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19d81414049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48ccdadb14375" /><Relationship Type="http://schemas.openxmlformats.org/officeDocument/2006/relationships/header" Target="/word/header1.xml" Id="Rd8cfeb62ae724fd7" /><Relationship Type="http://schemas.openxmlformats.org/officeDocument/2006/relationships/settings" Target="/word/settings.xml" Id="R596c2178c7df4ed5" /><Relationship Type="http://schemas.openxmlformats.org/officeDocument/2006/relationships/styles" Target="/word/styles.xml" Id="Rd25ebd968c9e4e55" /><Relationship Type="http://schemas.openxmlformats.org/officeDocument/2006/relationships/hyperlink" Target="https://meteor.aihw.gov.au/RegistrationAuthority/12" TargetMode="External" Id="R457626235a9e4451" /><Relationship Type="http://schemas.openxmlformats.org/officeDocument/2006/relationships/hyperlink" Target="https://meteor.aihw.gov.au/content/269572" TargetMode="External" Id="R6e879cf25700482a" /><Relationship Type="http://schemas.openxmlformats.org/officeDocument/2006/relationships/hyperlink" Target="https://meteor.aihw.gov.au/content/270732" TargetMode="External" Id="R603f49ccc95a4e4f" /><Relationship Type="http://schemas.openxmlformats.org/officeDocument/2006/relationships/numbering" Target="/word/numbering.xml" Id="Re232727c25fe469d" /></Relationships>
</file>

<file path=word/_rels/header1.xml.rels>&#65279;<?xml version="1.0" encoding="utf-8"?><Relationships xmlns="http://schemas.openxmlformats.org/package/2006/relationships"><Relationship Type="http://schemas.openxmlformats.org/officeDocument/2006/relationships/image" Target="/media/image.png" Id="Rf8819d8141404938" /></Relationships>
</file>