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62472d1d04434" /></Relationships>
</file>

<file path=word/document.xml><?xml version="1.0" encoding="utf-8"?>
<w:document xmlns:r="http://schemas.openxmlformats.org/officeDocument/2006/relationships" xmlns:w="http://schemas.openxmlformats.org/wordprocessingml/2006/main">
  <w:body>
    <w:p>
      <w:pPr>
        <w:pStyle w:val="Title"/>
      </w:pPr>
      <w:r>
        <w:t>Household—special needs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Household—special needs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needs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 needs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23701f4b44bd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ef79f262474544">
              <w:r>
                <w:rPr>
                  <w:rStyle w:val="Hyperlink"/>
                </w:rPr>
                <w:t xml:space="preserve">Low income household—special need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f00670803144f9">
              <w:r>
                <w:rPr>
                  <w:rStyle w:val="Hyperlink"/>
                </w:rPr>
                <w:t xml:space="preserve">Special needs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low income household for the Commonwealth State Housing Agreement (CSHA) special needs definition is a household who satisfies an eligibility test to receive CSHA funded program assistance.</w:t>
            </w:r>
          </w:p>
          <w:p>
            <w:pPr>
              <w:spacing w:after="160"/>
            </w:pPr>
            <w:r>
              <w:rPr>
                <w:rStyle w:val="row-content-rich-text"/>
              </w:rPr>
              <w:t xml:space="preserve">Indigenous household:</w:t>
            </w:r>
          </w:p>
          <w:p>
            <w:pPr>
              <w:spacing w:after="160"/>
            </w:pPr>
            <w:r>
              <w:rPr>
                <w:rStyle w:val="row-content-rich-text"/>
              </w:rPr>
              <w:t xml:space="preserve">Defined as Indigenous household. For state/territory owned and managed Indigenous housing the category Indigenous household will not be included in the CSHA special need standard as this program is targeted to Indigenous Australians.</w:t>
            </w:r>
          </w:p>
          <w:p>
            <w:pPr>
              <w:spacing w:after="160"/>
            </w:pPr>
            <w:r>
              <w:rPr>
                <w:rStyle w:val="row-content-rich-text"/>
              </w:rPr>
              <w:t xml:space="preserve">Person with a disability:</w:t>
            </w:r>
          </w:p>
          <w:p>
            <w:pPr>
              <w:spacing w:after="160"/>
            </w:pPr>
            <w:r>
              <w:rPr>
                <w:rStyle w:val="row-content-rich-text"/>
              </w:rPr>
              <w:t xml:space="preserve">Defined as disability grouping which defines four broad groups of disability: physical/diverse, intellectual/learning, psychiatric and sensory/speech disability.</w:t>
            </w:r>
          </w:p>
          <w:p>
            <w:pPr>
              <w:spacing w:after="160"/>
            </w:pPr>
            <w:r>
              <w:rPr>
                <w:rStyle w:val="row-content-rich-text"/>
              </w:rPr>
              <w:t xml:space="preserve">Principal tenant aged 24 years or under:</w:t>
            </w:r>
          </w:p>
          <w:p>
            <w:pPr>
              <w:spacing w:after="160"/>
            </w:pPr>
            <w:r>
              <w:rPr>
                <w:rStyle w:val="row-content-rich-text"/>
              </w:rPr>
              <w:t xml:space="preserve">The principal tenant is defined as the person or principal person whose name appears on the tenancy agreement. It is usually the same as the reference person.</w:t>
            </w:r>
          </w:p>
          <w:p>
            <w:pPr>
              <w:spacing w:after="160"/>
            </w:pPr>
            <w:r>
              <w:rPr>
                <w:rStyle w:val="row-content-rich-text"/>
              </w:rPr>
              <w:t xml:space="preserve">Principal tenant aged 75 years or more:</w:t>
            </w:r>
          </w:p>
          <w:p>
            <w:pPr>
              <w:spacing w:after="160"/>
            </w:pPr>
            <w:r>
              <w:rPr>
                <w:rStyle w:val="row-content-rich-text"/>
              </w:rPr>
              <w:t xml:space="preserve">The principal tenant is defined as the person or principal person whose name appears on the tenancy agreement. It is usually the same as the Reference person.</w:t>
            </w:r>
          </w:p>
          <w:p>
            <w:pPr/>
            <w:r>
              <w:rPr>
                <w:rStyle w:val="row-content-rich-text"/>
              </w:rPr>
              <w:t xml:space="preserve">For State and Territory owned and managed Indigenous Housing, the category 'where principal tenant is aged 75 years or more' is replaced with 'where the principal tenant is aged 50 years or more'. This age is selected as it is consistent with that used by the Commonwealth Department of Health and Ageing for planning the provision of aged care services. It acknowledges that the need for aged care may begin at younger ages for Indigenous people than for their non-Indigenous counterparts due to the reduced life expectancy of Indigenous people and the higher burden of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 needs categories identified in the national standard are not exclusive. That is, a household may be counted in more than one special need category. Each household should only be counted once, regardless of how many special need categories they meet or how many members of the household have a special need.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31c7f0c51ce49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31c7f0c51ce49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c277d19965e442d"/>
                            <a:srcRect/>
                            <a:stretch>
                              <a:fillRect/>
                            </a:stretch>
                          </pic:blipFill>
                          <pic:spPr bwMode="auto">
                            <a:xfrm>
                              <a:off x="0" y="0"/>
                              <a:ext cx="152400" cy="152400"/>
                            </a:xfrm>
                            <a:prstGeom prst="rect">
                              <a:avLst/>
                            </a:prstGeom>
                          </pic:spPr>
                        </pic:pic>
                      </a:graphicData>
                    </a:graphic>
                  </wp:inline>
                </w:drawing>
              </w:r>
              <w:r>
                <w:rPr>
                  <w:rStyle w:val="Hyperlink"/>
                </w:rPr>
                <w:t xml:space="preserve"> Special needs status, version 2, Derived DE, NHADD, NHDAMG,  Superseded 01/03/2005 .pdf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47fd0bd5b85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3b64a53bd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fd0bd5b8548e4" /><Relationship Type="http://schemas.openxmlformats.org/officeDocument/2006/relationships/header" Target="/word/header1.xml" Id="Re7a8a15ec29a4882" /><Relationship Type="http://schemas.openxmlformats.org/officeDocument/2006/relationships/settings" Target="/word/settings.xml" Id="R45dd61752428466f" /><Relationship Type="http://schemas.openxmlformats.org/officeDocument/2006/relationships/styles" Target="/word/styles.xml" Id="R6d5478377dea4df3" /><Relationship Type="http://schemas.openxmlformats.org/officeDocument/2006/relationships/hyperlink" Target="https://meteor.aihw.gov.au/RegistrationAuthority/11" TargetMode="External" Id="Rffa23701f4b44bd2" /><Relationship Type="http://schemas.openxmlformats.org/officeDocument/2006/relationships/hyperlink" Target="https://meteor.aihw.gov.au/content/269677" TargetMode="External" Id="Ra7ef79f262474544" /><Relationship Type="http://schemas.openxmlformats.org/officeDocument/2006/relationships/hyperlink" Target="https://meteor.aihw.gov.au/content/270780" TargetMode="External" Id="R9ef00670803144f9" /><Relationship Type="http://schemas.openxmlformats.org/officeDocument/2006/relationships/hyperlink" Target="https://meteor.aihw.gov.au/content/273700" TargetMode="External" Id="R331c7f0c51ce49bc" /><Relationship Type="http://schemas.openxmlformats.org/officeDocument/2006/relationships/image" Target="/media/image.gif" Id="R9c277d19965e442d" /></Relationships>
</file>

<file path=word/_rels/header1.xml.rels>&#65279;<?xml version="1.0" encoding="utf-8"?><Relationships xmlns="http://schemas.openxmlformats.org/package/2006/relationships"><Relationship Type="http://schemas.openxmlformats.org/officeDocument/2006/relationships/image" Target="/media/image.png" Id="Rbbf3b64a53bd4058" /></Relationships>
</file>