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9b4f2ad39d4433" /></Relationships>
</file>

<file path=word/document.xml><?xml version="1.0" encoding="utf-8"?>
<w:document xmlns:r="http://schemas.openxmlformats.org/officeDocument/2006/relationships" xmlns:w="http://schemas.openxmlformats.org/wordprocessingml/2006/main">
  <w:body>
    <w:p>
      <w:pPr>
        <w:pStyle w:val="Title"/>
      </w:pPr>
      <w:r>
        <w:t>Establishment—patients/clients in residence at year end,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Establishment—patients/clients in residence at year end,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Patients in residence at year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14b20ece3549e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headcount of all formally admitted patients/clients in residence in long-stay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0862f8046542a0">
              <w:r>
                <w:rPr>
                  <w:rStyle w:val="Hyperlink"/>
                </w:rPr>
                <w:t xml:space="preserve">Establishment—patients/clients in residence at year end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5c1b94b206482e">
              <w:r>
                <w:rPr>
                  <w:rStyle w:val="Hyperlink"/>
                </w:rPr>
                <w:t xml:space="preserve">Total people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public psychiatric hospitals and alcohol and drug hospitals, all states have either an annual census or admission tracking that would enable a statistical census. The Commonwealth Department of Health and Ageing is able to carry out a statistical census from its residential aged care service databases.</w:t>
            </w:r>
          </w:p>
          <w:p>
            <w:pPr>
              <w:spacing w:after="160"/>
            </w:pPr>
            <w:r>
              <w:rPr>
                <w:rStyle w:val="row-content-rich-text"/>
              </w:rPr>
              <w:t xml:space="preserve">A headcount snapshot could be achieved either by census or by the admission/discharge derivation approach.</w:t>
            </w:r>
          </w:p>
          <w:p>
            <w:pPr>
              <w:spacing w:after="160"/>
            </w:pPr>
            <w:r>
              <w:rPr>
                <w:rStyle w:val="row-content-rich-text"/>
              </w:rPr>
              <w:t xml:space="preserve">There are difficulties with the snapshot in view of both seasonal and day of the week fluctuations. Most of the traffic occurs in a small number of beds.</w:t>
            </w:r>
          </w:p>
          <w:p>
            <w:pPr/>
            <w:r>
              <w:rPr>
                <w:rStyle w:val="row-content-rich-text"/>
              </w:rPr>
              <w:t xml:space="preserve">Any headcount should avoid the problems associated with using 31 December or 1 January. The end of the normal financial year is probably more sensible (the Wednesday before the end of the financial year was suggested, but probably not necessary). This should be qualified by indicating that the data does not form a time series in its own 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separations and bed days for individual long-stay establishments is often a poor indication of the services provided. This is because of the relatively small number of separations in a given institution. Experience has shown that the number of patients/clients in residence can often give a more reliable picture of the levels of services being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Morbidity working party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bee4bcc025b4d79">
              <w:r>
                <w:drawing>
                  <wp:inline xmlns:wp="http://schemas.openxmlformats.org/drawingml/2006/wordprocessingDrawing" distT="0" distB="0" distL="0" distR="0">
                    <wp:extent cx="152400" cy="152400"/>
                    <wp:effectExtent l="19050" t="0" r="0" b="0"/>
                    <wp:docPr id="2" name="Picture 2" descr="">
                      <a:hlinkClick xmlns:a="http://schemas.openxmlformats.org/drawingml/2006/main" r:id="R5bee4bcc025b4d7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370f2f6ae2e439b"/>
                            <a:srcRect/>
                            <a:stretch>
                              <a:fillRect/>
                            </a:stretch>
                          </pic:blipFill>
                          <pic:spPr bwMode="auto">
                            <a:xfrm>
                              <a:off x="0" y="0"/>
                              <a:ext cx="152400" cy="152400"/>
                            </a:xfrm>
                            <a:prstGeom prst="rect">
                              <a:avLst/>
                            </a:prstGeom>
                          </pic:spPr>
                        </pic:pic>
                      </a:graphicData>
                    </a:graphic>
                  </wp:inline>
                </w:drawing>
              </w:r>
              <w:r>
                <w:rPr>
                  <w:rStyle w:val="Hyperlink"/>
                </w:rPr>
                <w:t xml:space="preserve"> Patients in residence at year end, version 1, Derived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28e9081313147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9c3d2fc9445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e908131314752" /><Relationship Type="http://schemas.openxmlformats.org/officeDocument/2006/relationships/header" Target="/word/header1.xml" Id="Rd506b2abae164986" /><Relationship Type="http://schemas.openxmlformats.org/officeDocument/2006/relationships/settings" Target="/word/settings.xml" Id="R1da77113c1d44d5d" /><Relationship Type="http://schemas.openxmlformats.org/officeDocument/2006/relationships/styles" Target="/word/styles.xml" Id="R00f943d9feb645b4" /><Relationship Type="http://schemas.openxmlformats.org/officeDocument/2006/relationships/hyperlink" Target="https://meteor.aihw.gov.au/RegistrationAuthority/12" TargetMode="External" Id="Rdc14b20ece3549ef" /><Relationship Type="http://schemas.openxmlformats.org/officeDocument/2006/relationships/hyperlink" Target="https://meteor.aihw.gov.au/content/269517" TargetMode="External" Id="Rf60862f8046542a0" /><Relationship Type="http://schemas.openxmlformats.org/officeDocument/2006/relationships/hyperlink" Target="https://meteor.aihw.gov.au/content/270654" TargetMode="External" Id="Rf65c1b94b206482e" /><Relationship Type="http://schemas.openxmlformats.org/officeDocument/2006/relationships/hyperlink" Target="https://meteor.aihw.gov.au/content/273189" TargetMode="External" Id="R5bee4bcc025b4d79" /><Relationship Type="http://schemas.openxmlformats.org/officeDocument/2006/relationships/image" Target="/media/image.gif" Id="R6370f2f6ae2e439b" /></Relationships>
</file>

<file path=word/_rels/header1.xml.rels>&#65279;<?xml version="1.0" encoding="utf-8"?><Relationships xmlns="http://schemas.openxmlformats.org/package/2006/relationships"><Relationship Type="http://schemas.openxmlformats.org/officeDocument/2006/relationships/image" Target="/media/image.png" Id="Ra979c3d2fc94453d" /></Relationships>
</file>